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91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耘上数商蒜片2701分级分时专区</w:t>
      </w:r>
    </w:p>
    <w:p w14:paraId="2F0B95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/>
        <w:jc w:val="center"/>
        <w:textAlignment w:val="auto"/>
        <w:rPr>
          <w:rFonts w:hint="default" w:ascii="Helvetica" w:hAnsi="Helvetica" w:eastAsia="Helvetica" w:cs="Helvetica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订单要求与说明</w:t>
      </w:r>
    </w:p>
    <w:tbl>
      <w:tblPr>
        <w:tblStyle w:val="5"/>
        <w:tblW w:w="9531" w:type="dxa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6704"/>
      </w:tblGrid>
      <w:tr w14:paraId="5B22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2B7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配货品种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4C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蒜片2701</w:t>
            </w:r>
          </w:p>
        </w:tc>
      </w:tr>
      <w:tr w14:paraId="2558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C4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商品代码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72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SP2701</w:t>
            </w:r>
          </w:p>
        </w:tc>
      </w:tr>
      <w:tr w14:paraId="159B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7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报价单位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1F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元（人民币，下同）/100公斤（不含税）</w:t>
            </w:r>
          </w:p>
        </w:tc>
      </w:tr>
      <w:tr w14:paraId="1F9F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CD3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配货单位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C02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leftChars="0" w:right="0" w:rightChars="0" w:firstLine="48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100公斤/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</w:p>
        </w:tc>
      </w:tr>
      <w:tr w14:paraId="78E3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726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最小变动价位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E71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</w:p>
        </w:tc>
      </w:tr>
      <w:tr w14:paraId="3C3C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3DE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上市指导价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E4D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1800元/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不含税、不含运费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63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459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软件使用费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6A6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5CFF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66C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交收价差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858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4元/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687A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4E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最大订货总量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56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150万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（15万吨）</w:t>
            </w:r>
          </w:p>
          <w:p w14:paraId="1F511C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风险状况调整最大订货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量，详见官网公告）</w:t>
            </w:r>
          </w:p>
        </w:tc>
      </w:tr>
      <w:tr w14:paraId="25FF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51C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单笔最大下单量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CC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（200吨）</w:t>
            </w:r>
          </w:p>
          <w:p w14:paraId="37417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风险状况调整单笔最大下单量，详见官网公告）</w:t>
            </w:r>
          </w:p>
        </w:tc>
      </w:tr>
      <w:tr w14:paraId="48D4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8DC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涨跌限幅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B5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评估价的±5%</w:t>
            </w:r>
          </w:p>
          <w:p w14:paraId="5FE6C2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首日涨跌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幅为指导价的±10%)</w:t>
            </w:r>
          </w:p>
          <w:p w14:paraId="1975F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9" w:afterLines="5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风险状况调整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涨跌幅度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</w:p>
          <w:p w14:paraId="2692AF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50" w:beforeAutospacing="0" w:after="120" w:afterAutospacing="0" w:line="440" w:lineRule="atLeast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详见官网公告）</w:t>
            </w:r>
          </w:p>
        </w:tc>
      </w:tr>
      <w:tr w14:paraId="5EE2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845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单账户最大订货量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F65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单边10000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，双边20000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  <w:p w14:paraId="652FC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耘上数商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有权根据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风险状况调整单账户单边、双边最大订货量及单账户单日最大新增订货量，详见官网公告）</w:t>
            </w:r>
          </w:p>
        </w:tc>
      </w:tr>
      <w:tr w14:paraId="45B4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6BA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到期交收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月份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1E7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</w:t>
            </w:r>
          </w:p>
        </w:tc>
      </w:tr>
      <w:tr w14:paraId="7608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B8B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111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周一至周六：9:00-11:30 ；13:00-15:30</w:t>
            </w:r>
          </w:p>
          <w:p w14:paraId="41739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法定节假日以市场公告为准</w:t>
            </w:r>
          </w:p>
        </w:tc>
      </w:tr>
      <w:tr w14:paraId="6B2B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AB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F8A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2027年1月15日</w:t>
            </w:r>
          </w:p>
          <w:p w14:paraId="7F2F5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（2027年1月15日不能新订立存货，只能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终止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存货）</w:t>
            </w:r>
          </w:p>
        </w:tc>
      </w:tr>
      <w:tr w14:paraId="1610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4C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入库申请截止日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8D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2027年1月10日</w:t>
            </w:r>
          </w:p>
        </w:tc>
      </w:tr>
      <w:tr w14:paraId="5250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A4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入库截止日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ED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2027年1月14日（17:00）</w:t>
            </w:r>
          </w:p>
        </w:tc>
      </w:tr>
      <w:tr w14:paraId="7A8D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AE6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仓单注册截止日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19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2027年1月15日（12:00材料上报截止）</w:t>
            </w:r>
          </w:p>
        </w:tc>
      </w:tr>
      <w:tr w14:paraId="0033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04C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规定交收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期截止日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8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2027年1月22日（17:00）</w:t>
            </w:r>
          </w:p>
        </w:tc>
      </w:tr>
      <w:tr w14:paraId="2311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D71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2B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指定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监管认证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仓库(详见官网)</w:t>
            </w:r>
          </w:p>
        </w:tc>
      </w:tr>
      <w:tr w14:paraId="00C5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EF4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1D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＜订货量＜120万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比例为20%；</w:t>
            </w:r>
          </w:p>
          <w:p w14:paraId="608654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≤订货量≤150万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比例增加10%</w:t>
            </w:r>
          </w:p>
          <w:p w14:paraId="134431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耘上数商有权根据市场风险状况调整比例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DBA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AF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阶段提高比例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71E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上市后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保证金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比例为20%，</w:t>
            </w:r>
          </w:p>
          <w:p w14:paraId="4D1C37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2026年12月1日起提高至30%，</w:t>
            </w:r>
          </w:p>
          <w:p w14:paraId="40428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2026年12月16日起提高至50%，</w:t>
            </w:r>
          </w:p>
          <w:p w14:paraId="71892B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2027年1月1日起提高至100%</w:t>
            </w:r>
          </w:p>
        </w:tc>
      </w:tr>
      <w:tr w14:paraId="701D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0D0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质检机构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8AF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耘上数商指定检验机构</w:t>
            </w:r>
          </w:p>
        </w:tc>
      </w:tr>
      <w:tr w14:paraId="54C1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5C0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</w:t>
            </w:r>
          </w:p>
        </w:tc>
        <w:tc>
          <w:tcPr>
            <w:tcW w:w="6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5A5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最后八个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配货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日加权平均价</w:t>
            </w:r>
          </w:p>
        </w:tc>
      </w:tr>
      <w:tr w14:paraId="03CE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2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45F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单账户交收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67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30D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最小交收量300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；最大交收量10000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笔</w:t>
            </w:r>
          </w:p>
        </w:tc>
      </w:tr>
      <w:tr w14:paraId="70E9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832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6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A6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40" w:lineRule="atLeast"/>
              <w:ind w:left="0" w:right="0" w:firstLine="4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提前交收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、协议交收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、到期交收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货</w:t>
            </w:r>
          </w:p>
        </w:tc>
      </w:tr>
    </w:tbl>
    <w:p w14:paraId="28B262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600" w:lineRule="atLeast"/>
        <w:ind w:left="0" w:right="0" w:firstLine="723"/>
        <w:jc w:val="center"/>
        <w:rPr>
          <w:rFonts w:hint="eastAsia" w:ascii="新宋体" w:hAnsi="新宋体" w:eastAsia="新宋体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 w14:paraId="0F4A40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600" w:lineRule="atLeast"/>
        <w:ind w:left="0" w:right="0" w:firstLine="723"/>
        <w:jc w:val="center"/>
        <w:rPr>
          <w:rFonts w:hint="eastAsia" w:ascii="Helvetica" w:hAnsi="Helvetica" w:eastAsia="新宋体" w:cs="Helvetic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耘上数商蒜片交收货质量说明</w:t>
      </w:r>
    </w:p>
    <w:p w14:paraId="3D0CE1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ascii="黑体" w:hAnsi="宋体" w:eastAsia="黑体" w:cs="黑体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主题内容与适用范围</w:t>
      </w:r>
    </w:p>
    <w:p w14:paraId="3999C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规定了用于</w:t>
      </w:r>
      <w:r>
        <w:rPr>
          <w:rStyle w:val="6"/>
          <w:rFonts w:hint="eastAsia"/>
          <w:color w:val="auto"/>
          <w:highlight w:val="none"/>
          <w:lang w:val="en-US" w:eastAsia="zh-CN"/>
        </w:rPr>
        <w:t>耘上数商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交收的蒜片质量要求、质检机构和包装要求等。</w:t>
      </w:r>
    </w:p>
    <w:p w14:paraId="182A07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适用于</w:t>
      </w:r>
      <w:r>
        <w:rPr>
          <w:rStyle w:val="6"/>
          <w:rFonts w:hint="eastAsia"/>
          <w:color w:val="auto"/>
          <w:highlight w:val="none"/>
          <w:lang w:val="en-US" w:eastAsia="zh-CN"/>
        </w:rPr>
        <w:t>耘上数商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蒜片合同交收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标的物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4058D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二、术语和定义</w:t>
      </w:r>
    </w:p>
    <w:p w14:paraId="757C8C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下列术语和定义适用于本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031C2D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蒜片：特指脱水蒜片，即通过脱水制成的切片，片形大于4mm，经机械干燥制成的蒜片。</w:t>
      </w:r>
    </w:p>
    <w:p w14:paraId="3A3F85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杂交片：由杂交大蒜加工成的脱水蒜片，味道辛辣浓重。</w:t>
      </w:r>
    </w:p>
    <w:p w14:paraId="374ECF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四六片：由四六瓣大蒜加工成的脱水蒜片，味道辛辣。</w:t>
      </w:r>
    </w:p>
    <w:p w14:paraId="5595D6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库外蒜脱水蒜片：以大蒜产出季节库外蒜为原料加工制成的脱水蒜片。</w:t>
      </w:r>
    </w:p>
    <w:p w14:paraId="3552CE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冷库蒜脱水蒜片：以冷库库存大蒜为原料加工制成的脱水蒜片。</w:t>
      </w:r>
    </w:p>
    <w:p w14:paraId="0E08C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一般杂质：通过4mm筛筛上的非蒜片部分。包括:脱落的蒜皮壳，蒜衣和根或其他外来物质等杂物。</w:t>
      </w:r>
    </w:p>
    <w:p w14:paraId="00CCF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外来异物：可能对人体造成伤害或者引起强烈不适的外来物质，如玻璃、金属、沙石、动物排泄物、昆虫及其肢体、人畜毛发、原料携带的植物草茎，生产过程中的包装材料脱落物如线、绳、纸片等。</w:t>
      </w:r>
    </w:p>
    <w:p w14:paraId="61D7C8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（八）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不完善片：受其他原因导致的蒜片失去部分使用价值的脱水蒜片产品，包括污染片、损伤片、芽片、空心片、黑疤片、糖片、带根片、霉变片、烤糊片、虫蚀片等。</w:t>
      </w:r>
    </w:p>
    <w:p w14:paraId="68FD9B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1.污染片：系指附着杂质或明显被异物污染的蒜片。</w:t>
      </w:r>
    </w:p>
    <w:p w14:paraId="01BCAF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2.损伤片：系指因刀伤、挤、压、擦、碰等外力造成的受损片（不包含水洗工艺造成的水洗边）。</w:t>
      </w:r>
    </w:p>
    <w:p w14:paraId="2687CF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3.芽片（空心片）：系指在加工脱水蒜片中用芽蒜瓣烤制成的明显空腔、空圈或芽长超过芽道三分之一的蒜片。</w:t>
      </w:r>
    </w:p>
    <w:p w14:paraId="55900B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4.带根片：系指脱水蒜片带有未去净根的蒜瓣制成的蒜片。</w:t>
      </w:r>
    </w:p>
    <w:p w14:paraId="6F9C38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5.黑疤片：存在呈现的黑斑的蒜片，（黑斑面积超过蒜片面积20%以上的）。</w:t>
      </w:r>
    </w:p>
    <w:p w14:paraId="626D1C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6.糖片：因大蒜存储不当导致的糖化蒜瓣加工出来的蒜片。</w:t>
      </w:r>
    </w:p>
    <w:p w14:paraId="2025C8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7.霉变片：呈现发霉、腐烂或者变质的蒜片。</w:t>
      </w:r>
    </w:p>
    <w:p w14:paraId="2955D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8.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烤糊片：在烤制过程中因温度过高导致颜色发深的蒜片，明显区别于其他蒜片。</w:t>
      </w:r>
    </w:p>
    <w:p w14:paraId="322DFB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9.虫蚀片：指蒜片被虫啃食、蛀食或表面附着虫尸和污染的蒜片。</w:t>
      </w:r>
    </w:p>
    <w:p w14:paraId="0D4E8F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（九）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筛下物：系指脱水蒜片中通过4mm标准筛的筛下物。</w:t>
      </w:r>
    </w:p>
    <w:p w14:paraId="3177B4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板结片：因蒜片水分含量过高导致的蒜片黏连，用手不能轻易分开的蒜片（三片以上）。</w:t>
      </w:r>
    </w:p>
    <w:p w14:paraId="244136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（十一）微生物分类：脱水加工后的蒜片，依据菌落总数及其它几个主要微生物指标做的级别分类。</w:t>
      </w:r>
    </w:p>
    <w:p w14:paraId="20154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（十二）颜色分类：加工过程中因为各种因素影响，造成脱水成品颜色差异。根据测得的不同光学指数对产品进行的分类。</w:t>
      </w:r>
    </w:p>
    <w:p w14:paraId="09F91C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（十三）体积系数：每100g产品在量筒中经过震动堆实后得到的恒定的体积数，用“ml/100g”表示。</w:t>
      </w:r>
    </w:p>
    <w:p w14:paraId="1C23B9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三、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  <w:lang w:eastAsia="zh-CN"/>
        </w:rPr>
        <w:t>标的物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质量规定</w:t>
      </w:r>
    </w:p>
    <w:p w14:paraId="4A83C4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用于交收的蒜片应符合质量基本要求的规定。</w:t>
      </w:r>
    </w:p>
    <w:p w14:paraId="43706D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ascii="楷体" w:hAnsi="楷体" w:eastAsia="楷体" w:cs="楷体"/>
          <w:b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一）整体感官要求</w:t>
      </w:r>
    </w:p>
    <w:p w14:paraId="4D43EA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用于交收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的蒜片应整体洁净，偶见或不见外来异物，具有蒜特有的辛辣味，无异味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AAE9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（二）感官指标标准</w:t>
      </w:r>
    </w:p>
    <w:p w14:paraId="2EF8B6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蒜片感官指标应符合表1的规定：</w:t>
      </w:r>
    </w:p>
    <w:tbl>
      <w:tblPr>
        <w:tblStyle w:val="5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7095"/>
      </w:tblGrid>
      <w:tr w14:paraId="2391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993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表1 蒜片的感官指标</w:t>
            </w:r>
          </w:p>
        </w:tc>
      </w:tr>
      <w:tr w14:paraId="46FF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F44B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A9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1AC9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74B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色泽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95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蒜片固有色泽，光学指数≥38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43CE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C2D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形态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A0B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片形完整，大小均匀，横径≥4mm</w:t>
            </w:r>
          </w:p>
        </w:tc>
      </w:tr>
      <w:tr w14:paraId="459A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09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不完善片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94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不完善片：包括污染片、损伤片、芽片、黑疤片、糖片、带根片、霉变片、烤糊片、虫蚀片等≤10%。其中糖片、黑疤片、霉变片、虫蚀片、烤糊片≤5%。</w:t>
            </w:r>
          </w:p>
        </w:tc>
      </w:tr>
      <w:tr w14:paraId="17FC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EFB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板结片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8F7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≤2%</w:t>
            </w:r>
          </w:p>
        </w:tc>
      </w:tr>
      <w:tr w14:paraId="25CE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3F7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破碎程度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FF9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4mm筛下占比≤15%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6.7mm筛上占比≥65%。</w:t>
            </w:r>
          </w:p>
        </w:tc>
      </w:tr>
      <w:tr w14:paraId="03C3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9B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2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一般杂质</w:t>
            </w:r>
          </w:p>
        </w:tc>
        <w:tc>
          <w:tcPr>
            <w:tcW w:w="7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6B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0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Helvetica" w:cs="Calibri"/>
                <w:color w:val="auto"/>
                <w:sz w:val="24"/>
                <w:szCs w:val="24"/>
                <w:highlight w:val="none"/>
              </w:rPr>
              <w:t>≤3.0%</w:t>
            </w:r>
          </w:p>
        </w:tc>
      </w:tr>
    </w:tbl>
    <w:p w14:paraId="3AD032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（三）理化指标标准</w:t>
      </w:r>
    </w:p>
    <w:p w14:paraId="0D7CA5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蒜片理化指标应符合表2的规定</w:t>
      </w:r>
    </w:p>
    <w:tbl>
      <w:tblPr>
        <w:tblStyle w:val="5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2312"/>
        <w:gridCol w:w="3035"/>
      </w:tblGrid>
      <w:tr w14:paraId="3083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3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表2   蒜片的理化指标</w:t>
            </w:r>
          </w:p>
        </w:tc>
      </w:tr>
      <w:tr w14:paraId="7E80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F7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3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1C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EB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5042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6B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水分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F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7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≤9.5</w:t>
            </w:r>
          </w:p>
        </w:tc>
      </w:tr>
      <w:tr w14:paraId="1B17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921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体积系数（8-16目测算）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89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ml/100g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4D3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≤149</w:t>
            </w:r>
          </w:p>
        </w:tc>
      </w:tr>
      <w:tr w14:paraId="1D4F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11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二氧化硫含量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C6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mg/kg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CA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≤30</w:t>
            </w:r>
          </w:p>
        </w:tc>
      </w:tr>
    </w:tbl>
    <w:p w14:paraId="1A48A0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560" w:lineRule="atLeast"/>
        <w:ind w:left="0" w:right="0" w:firstLine="562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  <w:t>（四）卫生指标标准</w:t>
      </w:r>
    </w:p>
    <w:p w14:paraId="56C912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20" w:afterAutospacing="0" w:line="56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蒜片卫生指标应符合表3的规定</w:t>
      </w:r>
    </w:p>
    <w:tbl>
      <w:tblPr>
        <w:tblStyle w:val="5"/>
        <w:tblW w:w="8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2854"/>
        <w:gridCol w:w="2854"/>
      </w:tblGrid>
      <w:tr w14:paraId="1565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073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表3   蒜片的卫生指标</w:t>
            </w:r>
          </w:p>
        </w:tc>
      </w:tr>
      <w:tr w14:paraId="3371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EA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0FD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AD9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</w:tr>
      <w:tr w14:paraId="670C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B9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菌落总数</w:t>
            </w:r>
          </w:p>
        </w:tc>
        <w:tc>
          <w:tcPr>
            <w:tcW w:w="2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EFB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cfu/g</w:t>
            </w:r>
          </w:p>
        </w:tc>
        <w:tc>
          <w:tcPr>
            <w:tcW w:w="2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F6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40" w:lineRule="atLeast"/>
              <w:ind w:left="0" w:right="0"/>
              <w:jc w:val="center"/>
              <w:rPr>
                <w:rFonts w:hint="default" w:ascii="Helvetica" w:hAnsi="Helvetica" w:eastAsia="Helvetica" w:cs="Helvetic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≤500000</w:t>
            </w:r>
          </w:p>
        </w:tc>
      </w:tr>
    </w:tbl>
    <w:p w14:paraId="496CE0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增减价</w:t>
      </w: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质量规定</w:t>
      </w:r>
    </w:p>
    <w:p w14:paraId="30321A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（一）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149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＜体积系数≤175 ml/100g，且光学指数＞35可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8%。</w:t>
      </w:r>
    </w:p>
    <w:p w14:paraId="505F73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（二） 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%＜不完善片≤20%可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4%。</w:t>
      </w:r>
    </w:p>
    <w:p w14:paraId="66EF05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（三）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3.0%＜杂质≤5.0%可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4%。杂质高于3.0%，按杂质每增加0.1%，重量相应扣除0.1%。杂质含量按四舍五入计算，精确到小数点后两位。杂质超过5.0%不允许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</w:t>
      </w:r>
    </w:p>
    <w:p w14:paraId="18624D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（四）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500000cfu/g＜菌落总数≤1000000cfu/g可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7%，菌落总数超过1000000cfu/g不允许交收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</w:t>
      </w:r>
    </w:p>
    <w:p w14:paraId="565690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9.5%＜水分≤12%可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价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400元/吨。水分超过12%不允许交收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。（注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先计算其它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，再计算水分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eastAsia="zh-CN"/>
        </w:rPr>
        <w:t>减价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）</w:t>
      </w:r>
    </w:p>
    <w:p w14:paraId="2369DA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（六）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四六瓣脱水蒜片可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参与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交收</w:t>
      </w:r>
      <w:r>
        <w:rPr>
          <w:rFonts w:hint="eastAsia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货</w:t>
      </w: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，且质量要求按照蒜片质量要求执行。</w:t>
      </w:r>
    </w:p>
    <w:p w14:paraId="4E80B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五、包装</w:t>
      </w:r>
    </w:p>
    <w:p w14:paraId="0A0805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Helvetica" w:cs="Calibri"/>
          <w:color w:val="auto"/>
          <w:sz w:val="24"/>
          <w:szCs w:val="24"/>
          <w:highlight w:val="none"/>
        </w:rPr>
        <w:t>采用行业内常规使用、统一标准重量、首次使用的编织袋，编织袋内加塑料袋或者复合薄膜袋（包装物重量不得超过550g），编织袋无破损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，无其他农产品标识。</w:t>
      </w:r>
    </w:p>
    <w:p w14:paraId="2237FA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sz w:val="24"/>
          <w:szCs w:val="24"/>
          <w:highlight w:val="none"/>
        </w:rPr>
        <w:t>六、附加说明</w:t>
      </w:r>
    </w:p>
    <w:p w14:paraId="3FD9B1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本说明构成耘上数商《订单配货协议》附录之一。</w:t>
      </w:r>
    </w:p>
    <w:p w14:paraId="15BCD6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解释权和修订权属于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河南粮投数字商务有限公司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9E923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河南粮投数字商务有限公司</w:t>
      </w:r>
    </w:p>
    <w:p w14:paraId="6F6113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560"/>
        <w:jc w:val="right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92EA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left="0" w:right="0"/>
        <w:rPr>
          <w:rFonts w:hint="default" w:ascii="Helvetica" w:hAnsi="Helvetica" w:eastAsia="Helvetica" w:cs="Helvetica"/>
          <w:color w:val="auto"/>
          <w:sz w:val="24"/>
          <w:szCs w:val="24"/>
          <w:highlight w:val="none"/>
        </w:rPr>
      </w:pPr>
    </w:p>
    <w:p w14:paraId="45E9CCA4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D793A"/>
    <w:multiLevelType w:val="singleLevel"/>
    <w:tmpl w:val="E18D793A"/>
    <w:lvl w:ilvl="0" w:tentative="0">
      <w:start w:val="1"/>
      <w:numFmt w:val="chineseCount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378E7"/>
    <w:rsid w:val="01AD5116"/>
    <w:rsid w:val="03BE7AAE"/>
    <w:rsid w:val="071A7A34"/>
    <w:rsid w:val="0B420FC5"/>
    <w:rsid w:val="0C6D3E1F"/>
    <w:rsid w:val="0E73069A"/>
    <w:rsid w:val="0EC575A3"/>
    <w:rsid w:val="0EF820C6"/>
    <w:rsid w:val="0FE8480A"/>
    <w:rsid w:val="10B501AC"/>
    <w:rsid w:val="11EC3080"/>
    <w:rsid w:val="11F72BD0"/>
    <w:rsid w:val="13082AF4"/>
    <w:rsid w:val="13250FB0"/>
    <w:rsid w:val="13A057EF"/>
    <w:rsid w:val="164B6F7F"/>
    <w:rsid w:val="1A693E78"/>
    <w:rsid w:val="1AE71241"/>
    <w:rsid w:val="1BE84C92"/>
    <w:rsid w:val="1F552C1D"/>
    <w:rsid w:val="21C306F7"/>
    <w:rsid w:val="220F4B31"/>
    <w:rsid w:val="23C6233B"/>
    <w:rsid w:val="23ED5B1A"/>
    <w:rsid w:val="246758CC"/>
    <w:rsid w:val="264834DB"/>
    <w:rsid w:val="284D56E8"/>
    <w:rsid w:val="297112E8"/>
    <w:rsid w:val="2EBC7D67"/>
    <w:rsid w:val="2F5838AD"/>
    <w:rsid w:val="318E3D87"/>
    <w:rsid w:val="326E7E26"/>
    <w:rsid w:val="32A83F28"/>
    <w:rsid w:val="343D03F7"/>
    <w:rsid w:val="364041CF"/>
    <w:rsid w:val="36A52284"/>
    <w:rsid w:val="36D64516"/>
    <w:rsid w:val="384764B1"/>
    <w:rsid w:val="3A0660F3"/>
    <w:rsid w:val="3B583D69"/>
    <w:rsid w:val="3BD83E3D"/>
    <w:rsid w:val="3E210C58"/>
    <w:rsid w:val="3E8D1066"/>
    <w:rsid w:val="3ED32DF4"/>
    <w:rsid w:val="3F5B7984"/>
    <w:rsid w:val="4061461E"/>
    <w:rsid w:val="41AE6491"/>
    <w:rsid w:val="44550E45"/>
    <w:rsid w:val="44F52628"/>
    <w:rsid w:val="459B6D2C"/>
    <w:rsid w:val="464E104B"/>
    <w:rsid w:val="465378E7"/>
    <w:rsid w:val="46AC31BB"/>
    <w:rsid w:val="47046B53"/>
    <w:rsid w:val="4B8A2BD1"/>
    <w:rsid w:val="51AE6F9A"/>
    <w:rsid w:val="5253177C"/>
    <w:rsid w:val="545804DE"/>
    <w:rsid w:val="5509586A"/>
    <w:rsid w:val="5520724E"/>
    <w:rsid w:val="5563713A"/>
    <w:rsid w:val="55A27564"/>
    <w:rsid w:val="55E012DB"/>
    <w:rsid w:val="56C34335"/>
    <w:rsid w:val="57963190"/>
    <w:rsid w:val="5F446614"/>
    <w:rsid w:val="5F6706E3"/>
    <w:rsid w:val="603954D0"/>
    <w:rsid w:val="61D90EB0"/>
    <w:rsid w:val="62A768B8"/>
    <w:rsid w:val="6361115D"/>
    <w:rsid w:val="678B49FB"/>
    <w:rsid w:val="6A24611A"/>
    <w:rsid w:val="6AEF52A0"/>
    <w:rsid w:val="6AF02DC7"/>
    <w:rsid w:val="6B080110"/>
    <w:rsid w:val="6E9C573F"/>
    <w:rsid w:val="6F6D49E6"/>
    <w:rsid w:val="718664C8"/>
    <w:rsid w:val="736C63F2"/>
    <w:rsid w:val="74343D24"/>
    <w:rsid w:val="76764AC8"/>
    <w:rsid w:val="780F6F82"/>
    <w:rsid w:val="79C773E8"/>
    <w:rsid w:val="7A7632E8"/>
    <w:rsid w:val="7A9C7EAD"/>
    <w:rsid w:val="7AF959AD"/>
    <w:rsid w:val="7B9A6B62"/>
    <w:rsid w:val="7B9D6653"/>
    <w:rsid w:val="7C710BFC"/>
    <w:rsid w:val="7DC9372F"/>
    <w:rsid w:val="7FC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1731</Words>
  <Characters>1891</Characters>
  <Lines>0</Lines>
  <Paragraphs>0</Paragraphs>
  <TotalTime>18</TotalTime>
  <ScaleCrop>false</ScaleCrop>
  <LinksUpToDate>false</LinksUpToDate>
  <CharactersWithSpaces>1904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2026-02-14T07:09:00Z</dcterms:created>
  <dc:creator>Y</dc:creator>
  <cp:lastModifiedBy>大漠</cp:lastModifiedBy>
  <dcterms:modified xsi:type="dcterms:W3CDTF">2026-02-27T10:21:50Z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DC25C4F2C58E495E9F5DDDAE58449719_13</vt:lpwstr>
  </property>
  <property fmtid="{D5CDD505-2E9C-101B-9397-08002B2CF9AE}" pid="4" name="KSOTemplateDocerSaveRecord">
    <vt:lpwstr>eyJoZGlkIjoiNzI2ZWJhNjNiY2Y0MDhhN2JkODg4ODVmZDFjMWU2NDgiLCJ1c2VySWQiOiIxNTg3MzU1NSJ9</vt:lpwstr>
  </property>
</Properties>
</file>