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91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eastAsia"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耘上数商黄姜（泥姜）2606分级分时专区</w:t>
      </w:r>
    </w:p>
    <w:p w14:paraId="1E7321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订单要求与说明</w:t>
      </w:r>
    </w:p>
    <w:tbl>
      <w:tblPr>
        <w:tblStyle w:val="7"/>
        <w:tblW w:w="8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65"/>
        <w:gridCol w:w="6154"/>
      </w:tblGrid>
      <w:tr w14:paraId="3EDB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72F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配货品种</w:t>
            </w:r>
          </w:p>
        </w:tc>
        <w:tc>
          <w:tcPr>
            <w:tcW w:w="61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5B2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黄</w:t>
            </w:r>
            <w:r>
              <w:rPr>
                <w:rFonts w:hint="eastAsia" w:ascii="仿宋" w:hAnsi="仿宋" w:eastAsia="仿宋" w:cs="仿宋"/>
                <w:color w:val="auto"/>
                <w:sz w:val="24"/>
                <w:szCs w:val="24"/>
              </w:rPr>
              <w:t>姜(泥姜)</w:t>
            </w:r>
            <w:r>
              <w:rPr>
                <w:rFonts w:hint="eastAsia" w:ascii="仿宋" w:hAnsi="仿宋" w:eastAsia="仿宋" w:cs="仿宋"/>
                <w:color w:val="auto"/>
                <w:sz w:val="24"/>
                <w:szCs w:val="24"/>
                <w:lang w:eastAsia="zh-CN"/>
              </w:rPr>
              <w:t>2606</w:t>
            </w:r>
          </w:p>
        </w:tc>
      </w:tr>
      <w:tr w14:paraId="33AF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001EE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商品代码</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37D4A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H</w:t>
            </w:r>
            <w:r>
              <w:rPr>
                <w:rFonts w:hint="eastAsia" w:ascii="仿宋" w:hAnsi="仿宋" w:eastAsia="仿宋" w:cs="仿宋"/>
                <w:color w:val="auto"/>
                <w:sz w:val="24"/>
                <w:szCs w:val="24"/>
              </w:rPr>
              <w:t>J</w:t>
            </w:r>
            <w:r>
              <w:rPr>
                <w:rFonts w:hint="eastAsia" w:ascii="仿宋" w:hAnsi="仿宋" w:eastAsia="仿宋" w:cs="仿宋"/>
                <w:color w:val="auto"/>
                <w:sz w:val="24"/>
                <w:szCs w:val="24"/>
                <w:lang w:eastAsia="zh-CN"/>
              </w:rPr>
              <w:t>2606</w:t>
            </w:r>
          </w:p>
        </w:tc>
      </w:tr>
      <w:tr w14:paraId="6EDA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792B1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报价单位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E1BAD2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元(人民币，下同)/吨(不含税)</w:t>
            </w:r>
          </w:p>
        </w:tc>
      </w:tr>
      <w:tr w14:paraId="684E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999524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配货单位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19EB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1吨/</w:t>
            </w:r>
            <w:r>
              <w:rPr>
                <w:rFonts w:hint="eastAsia" w:ascii="仿宋" w:hAnsi="仿宋" w:eastAsia="仿宋" w:cs="仿宋"/>
                <w:color w:val="auto"/>
                <w:sz w:val="24"/>
                <w:szCs w:val="24"/>
                <w:lang w:val="en-US" w:eastAsia="zh-CN"/>
              </w:rPr>
              <w:t>笔</w:t>
            </w:r>
          </w:p>
        </w:tc>
      </w:tr>
      <w:tr w14:paraId="6474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00BA25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最小变动价位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AE597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1元/</w:t>
            </w:r>
            <w:r>
              <w:rPr>
                <w:rFonts w:hint="eastAsia" w:ascii="仿宋" w:hAnsi="仿宋" w:eastAsia="仿宋" w:cs="仿宋"/>
                <w:color w:val="auto"/>
                <w:sz w:val="24"/>
                <w:szCs w:val="24"/>
                <w:lang w:eastAsia="zh-CN"/>
              </w:rPr>
              <w:t>笔</w:t>
            </w:r>
          </w:p>
        </w:tc>
      </w:tr>
      <w:tr w14:paraId="4B11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F3C4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上市指导价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4C6FA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4000</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lang w:val="en-US" w:eastAsia="zh-CN"/>
              </w:rPr>
              <w:t>不含税、不含运费</w:t>
            </w:r>
            <w:r>
              <w:rPr>
                <w:rFonts w:hint="eastAsia" w:ascii="仿宋" w:hAnsi="仿宋" w:eastAsia="仿宋" w:cs="仿宋"/>
                <w:color w:val="auto"/>
                <w:sz w:val="24"/>
                <w:szCs w:val="24"/>
                <w:lang w:eastAsia="zh-CN"/>
              </w:rPr>
              <w:t>）</w:t>
            </w:r>
          </w:p>
        </w:tc>
      </w:tr>
      <w:tr w14:paraId="5390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49DFE0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软件使用费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51294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2元</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笔</w:t>
            </w:r>
          </w:p>
        </w:tc>
      </w:tr>
      <w:tr w14:paraId="6124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D68F7F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交收价差</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5562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40元/笔</w:t>
            </w:r>
          </w:p>
        </w:tc>
      </w:tr>
      <w:tr w14:paraId="1E7F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3A2E7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最大订货总量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30D07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0万</w:t>
            </w:r>
            <w:r>
              <w:rPr>
                <w:rFonts w:hint="eastAsia" w:ascii="仿宋" w:hAnsi="仿宋" w:eastAsia="仿宋" w:cs="仿宋"/>
                <w:color w:val="auto"/>
                <w:sz w:val="24"/>
                <w:szCs w:val="24"/>
                <w:lang w:eastAsia="zh-CN"/>
              </w:rPr>
              <w:t>笔</w:t>
            </w:r>
          </w:p>
          <w:p w14:paraId="11722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风险状况调整最大订货</w:t>
            </w:r>
            <w:r>
              <w:rPr>
                <w:rFonts w:hint="eastAsia" w:ascii="仿宋" w:hAnsi="仿宋" w:eastAsia="仿宋" w:cs="仿宋"/>
                <w:color w:val="auto"/>
                <w:sz w:val="24"/>
                <w:szCs w:val="24"/>
                <w:lang w:val="en-US" w:eastAsia="zh-CN"/>
              </w:rPr>
              <w:t>总</w:t>
            </w:r>
            <w:r>
              <w:rPr>
                <w:rFonts w:hint="eastAsia" w:ascii="仿宋" w:hAnsi="仿宋" w:eastAsia="仿宋" w:cs="仿宋"/>
                <w:color w:val="auto"/>
                <w:sz w:val="24"/>
                <w:szCs w:val="24"/>
              </w:rPr>
              <w:t>量，</w:t>
            </w:r>
          </w:p>
          <w:p w14:paraId="24A344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355D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969C3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单笔最大下单量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91C65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1000</w:t>
            </w:r>
            <w:r>
              <w:rPr>
                <w:rFonts w:hint="eastAsia" w:ascii="仿宋" w:hAnsi="仿宋" w:eastAsia="仿宋" w:cs="仿宋"/>
                <w:color w:val="auto"/>
                <w:sz w:val="24"/>
                <w:szCs w:val="24"/>
                <w:lang w:eastAsia="zh-CN"/>
              </w:rPr>
              <w:t>笔</w:t>
            </w:r>
          </w:p>
          <w:p w14:paraId="6315A66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风险状况调整单笔最大下单量，</w:t>
            </w:r>
          </w:p>
          <w:p w14:paraId="340BAF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4A3F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8F52B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涨跌限幅</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8B52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上一</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风控评估价</w:t>
            </w:r>
            <w:r>
              <w:rPr>
                <w:rFonts w:hint="eastAsia" w:ascii="仿宋" w:hAnsi="仿宋" w:eastAsia="仿宋" w:cs="仿宋"/>
                <w:color w:val="auto"/>
                <w:sz w:val="24"/>
                <w:szCs w:val="24"/>
              </w:rPr>
              <w:t>的±5%</w:t>
            </w:r>
          </w:p>
          <w:p w14:paraId="2DAE56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配货</w:t>
            </w:r>
            <w:r>
              <w:rPr>
                <w:rFonts w:hint="eastAsia" w:ascii="仿宋" w:hAnsi="仿宋" w:eastAsia="仿宋" w:cs="仿宋"/>
                <w:color w:val="auto"/>
                <w:sz w:val="24"/>
                <w:szCs w:val="24"/>
              </w:rPr>
              <w:t>首日涨跌</w:t>
            </w:r>
            <w:r>
              <w:rPr>
                <w:rFonts w:hint="eastAsia" w:ascii="仿宋" w:hAnsi="仿宋" w:eastAsia="仿宋" w:cs="仿宋"/>
                <w:color w:val="auto"/>
                <w:sz w:val="24"/>
                <w:szCs w:val="24"/>
                <w:lang w:val="en-US" w:eastAsia="zh-CN"/>
              </w:rPr>
              <w:t>限</w:t>
            </w:r>
            <w:r>
              <w:rPr>
                <w:rFonts w:hint="eastAsia" w:ascii="仿宋" w:hAnsi="仿宋" w:eastAsia="仿宋" w:cs="仿宋"/>
                <w:color w:val="auto"/>
                <w:sz w:val="24"/>
                <w:szCs w:val="24"/>
              </w:rPr>
              <w:t>幅为上市指导价的±10%)</w:t>
            </w:r>
          </w:p>
          <w:p w14:paraId="1975FA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w:t>
            </w:r>
            <w:r>
              <w:rPr>
                <w:rFonts w:hint="eastAsia" w:ascii="仿宋" w:hAnsi="仿宋" w:eastAsia="仿宋" w:cs="仿宋"/>
                <w:color w:val="auto"/>
                <w:sz w:val="24"/>
                <w:szCs w:val="24"/>
                <w:lang w:val="en-US" w:eastAsia="zh-CN"/>
              </w:rPr>
              <w:t>涨跌幅度</w:t>
            </w:r>
            <w:r>
              <w:rPr>
                <w:rFonts w:hint="eastAsia" w:ascii="仿宋" w:hAnsi="仿宋" w:eastAsia="仿宋" w:cs="仿宋"/>
                <w:color w:val="auto"/>
                <w:sz w:val="24"/>
                <w:szCs w:val="24"/>
              </w:rPr>
              <w:t>，</w:t>
            </w:r>
          </w:p>
          <w:p w14:paraId="633729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0F5C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0"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2348F2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单账户最大订货量</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7707B0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单边5000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，双边10000</w:t>
            </w:r>
            <w:r>
              <w:rPr>
                <w:rFonts w:hint="eastAsia" w:ascii="仿宋" w:hAnsi="仿宋" w:eastAsia="仿宋" w:cs="仿宋"/>
                <w:color w:val="auto"/>
                <w:sz w:val="24"/>
                <w:szCs w:val="24"/>
                <w:lang w:eastAsia="zh-CN"/>
              </w:rPr>
              <w:t>笔</w:t>
            </w:r>
          </w:p>
          <w:p w14:paraId="6D2EE6D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val="en-US" w:eastAsia="zh-CN"/>
              </w:rPr>
              <w:t>配货</w:t>
            </w:r>
            <w:r>
              <w:rPr>
                <w:rFonts w:hint="eastAsia" w:ascii="仿宋" w:hAnsi="仿宋" w:eastAsia="仿宋" w:cs="仿宋"/>
                <w:color w:val="auto"/>
                <w:sz w:val="24"/>
                <w:szCs w:val="24"/>
              </w:rPr>
              <w:t>风险状况调整单账户单边、双边最大订货量及单账户</w:t>
            </w:r>
            <w:r>
              <w:rPr>
                <w:rFonts w:hint="eastAsia" w:ascii="仿宋" w:hAnsi="仿宋" w:eastAsia="仿宋" w:cs="仿宋"/>
                <w:color w:val="auto"/>
                <w:sz w:val="24"/>
                <w:szCs w:val="24"/>
                <w:highlight w:val="none"/>
              </w:rPr>
              <w:t>单日最大新增订货量</w:t>
            </w:r>
            <w:r>
              <w:rPr>
                <w:rFonts w:hint="eastAsia" w:ascii="仿宋" w:hAnsi="仿宋" w:eastAsia="仿宋" w:cs="仿宋"/>
                <w:color w:val="auto"/>
                <w:sz w:val="24"/>
                <w:szCs w:val="24"/>
              </w:rPr>
              <w:t>，详见官网公告）</w:t>
            </w:r>
          </w:p>
        </w:tc>
      </w:tr>
      <w:tr w14:paraId="1B91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74D34F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到期交收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月份</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537581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w:t>
            </w:r>
          </w:p>
        </w:tc>
      </w:tr>
      <w:tr w14:paraId="38A3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single" w:color="auto" w:sz="8" w:space="0"/>
              <w:left w:val="single" w:color="000000" w:sz="8" w:space="0"/>
              <w:bottom w:val="single" w:color="000000" w:sz="8" w:space="0"/>
              <w:right w:val="single" w:color="000000" w:sz="8" w:space="0"/>
            </w:tcBorders>
            <w:shd w:val="clear" w:color="auto" w:fill="auto"/>
            <w:vAlign w:val="center"/>
          </w:tcPr>
          <w:p w14:paraId="4FC3E8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收获季</w:t>
            </w:r>
          </w:p>
        </w:tc>
        <w:tc>
          <w:tcPr>
            <w:tcW w:w="6154" w:type="dxa"/>
            <w:tcBorders>
              <w:top w:val="single" w:color="auto" w:sz="8" w:space="0"/>
              <w:left w:val="single" w:color="000000" w:sz="8" w:space="0"/>
              <w:bottom w:val="single" w:color="000000" w:sz="8" w:space="0"/>
              <w:right w:val="single" w:color="000000" w:sz="8" w:space="0"/>
            </w:tcBorders>
            <w:shd w:val="clear" w:color="auto" w:fill="auto"/>
            <w:vAlign w:val="center"/>
          </w:tcPr>
          <w:p w14:paraId="7F6A1A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年秋冬</w:t>
            </w:r>
            <w:r>
              <w:rPr>
                <w:rFonts w:hint="eastAsia" w:ascii="仿宋" w:hAnsi="仿宋" w:eastAsia="仿宋" w:cs="仿宋"/>
                <w:color w:val="auto"/>
                <w:sz w:val="24"/>
                <w:szCs w:val="24"/>
                <w:lang w:val="en-US" w:eastAsia="zh-CN"/>
              </w:rPr>
              <w:t>及2026年春</w:t>
            </w:r>
          </w:p>
        </w:tc>
      </w:tr>
      <w:tr w14:paraId="396D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279D88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时间</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76177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周一至周六：9:00-11:30</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；13:00-15:30</w:t>
            </w:r>
          </w:p>
          <w:p w14:paraId="46CF2E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法定节假日以市场公告为准</w:t>
            </w:r>
          </w:p>
        </w:tc>
      </w:tr>
      <w:tr w14:paraId="0AB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F6AF6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最后</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17BFF8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月15日</w:t>
            </w:r>
          </w:p>
          <w:p w14:paraId="62FCC25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月15日不能新订立存货，只能</w:t>
            </w:r>
            <w:r>
              <w:rPr>
                <w:rFonts w:hint="eastAsia" w:ascii="仿宋" w:hAnsi="仿宋" w:eastAsia="仿宋" w:cs="仿宋"/>
                <w:color w:val="auto"/>
                <w:sz w:val="24"/>
                <w:szCs w:val="24"/>
                <w:lang w:val="en-US" w:eastAsia="zh-CN"/>
              </w:rPr>
              <w:t>终止</w:t>
            </w:r>
            <w:r>
              <w:rPr>
                <w:rFonts w:hint="eastAsia" w:ascii="仿宋" w:hAnsi="仿宋" w:eastAsia="仿宋" w:cs="仿宋"/>
                <w:color w:val="auto"/>
                <w:sz w:val="24"/>
                <w:szCs w:val="24"/>
              </w:rPr>
              <w:t>存货）</w:t>
            </w:r>
          </w:p>
        </w:tc>
      </w:tr>
      <w:tr w14:paraId="1F7E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71812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入库申请截止日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11A60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月10日</w:t>
            </w:r>
          </w:p>
        </w:tc>
      </w:tr>
      <w:tr w14:paraId="400B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0AAF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入库截止日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C0B7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月14日(17:00)</w:t>
            </w:r>
          </w:p>
        </w:tc>
      </w:tr>
      <w:tr w14:paraId="298C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auto" w:sz="4" w:space="0"/>
              <w:right w:val="single" w:color="000000" w:sz="8" w:space="0"/>
            </w:tcBorders>
            <w:shd w:val="clear" w:color="auto" w:fill="auto"/>
            <w:vAlign w:val="center"/>
          </w:tcPr>
          <w:p w14:paraId="57FF46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仓单注册截止日</w:t>
            </w:r>
          </w:p>
        </w:tc>
        <w:tc>
          <w:tcPr>
            <w:tcW w:w="6154" w:type="dxa"/>
            <w:tcBorders>
              <w:top w:val="nil"/>
              <w:left w:val="single" w:color="000000" w:sz="8" w:space="0"/>
              <w:bottom w:val="single" w:color="auto" w:sz="4" w:space="0"/>
              <w:right w:val="single" w:color="000000" w:sz="8" w:space="0"/>
            </w:tcBorders>
            <w:shd w:val="clear" w:color="auto" w:fill="auto"/>
            <w:vAlign w:val="center"/>
          </w:tcPr>
          <w:p w14:paraId="4D73A8C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月15日(12:00材料上报截止)</w:t>
            </w:r>
          </w:p>
        </w:tc>
      </w:tr>
      <w:tr w14:paraId="033C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single" w:color="auto" w:sz="4" w:space="0"/>
              <w:left w:val="single" w:color="000000" w:sz="8" w:space="0"/>
              <w:bottom w:val="single" w:color="000000" w:sz="8" w:space="0"/>
              <w:right w:val="single" w:color="000000" w:sz="8" w:space="0"/>
            </w:tcBorders>
            <w:shd w:val="clear" w:color="auto" w:fill="auto"/>
            <w:vAlign w:val="center"/>
          </w:tcPr>
          <w:p w14:paraId="7309CA3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规定交收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期截止日</w:t>
            </w:r>
          </w:p>
        </w:tc>
        <w:tc>
          <w:tcPr>
            <w:tcW w:w="6154" w:type="dxa"/>
            <w:tcBorders>
              <w:top w:val="single" w:color="auto" w:sz="4" w:space="0"/>
              <w:left w:val="single" w:color="000000" w:sz="8" w:space="0"/>
              <w:bottom w:val="single" w:color="000000" w:sz="8" w:space="0"/>
              <w:right w:val="single" w:color="000000" w:sz="8" w:space="0"/>
            </w:tcBorders>
            <w:shd w:val="clear" w:color="auto" w:fill="auto"/>
            <w:vAlign w:val="center"/>
          </w:tcPr>
          <w:p w14:paraId="20C3CA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月22日（17:00)</w:t>
            </w:r>
          </w:p>
        </w:tc>
      </w:tr>
      <w:tr w14:paraId="0E8B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8D253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地点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815DC1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指定</w:t>
            </w:r>
            <w:r>
              <w:rPr>
                <w:rFonts w:hint="eastAsia" w:ascii="仿宋" w:hAnsi="仿宋" w:eastAsia="仿宋" w:cs="仿宋"/>
                <w:color w:val="auto"/>
                <w:sz w:val="24"/>
                <w:szCs w:val="24"/>
                <w:lang w:val="en-US" w:eastAsia="zh-CN"/>
              </w:rPr>
              <w:t>监管认证</w:t>
            </w:r>
            <w:r>
              <w:rPr>
                <w:rFonts w:hint="eastAsia" w:ascii="仿宋" w:hAnsi="仿宋" w:eastAsia="仿宋" w:cs="仿宋"/>
                <w:color w:val="auto"/>
                <w:sz w:val="24"/>
                <w:szCs w:val="24"/>
              </w:rPr>
              <w:t>仓库(</w:t>
            </w:r>
            <w:r>
              <w:rPr>
                <w:rFonts w:hint="eastAsia" w:ascii="仿宋" w:hAnsi="仿宋" w:eastAsia="仿宋" w:cs="仿宋"/>
                <w:color w:val="auto"/>
                <w:sz w:val="24"/>
                <w:szCs w:val="24"/>
                <w:lang w:val="en-US" w:eastAsia="zh-CN"/>
              </w:rPr>
              <w:t>详见官网</w:t>
            </w:r>
            <w:r>
              <w:rPr>
                <w:rFonts w:hint="eastAsia" w:ascii="仿宋" w:hAnsi="仿宋" w:eastAsia="仿宋" w:cs="仿宋"/>
                <w:color w:val="auto"/>
                <w:sz w:val="24"/>
                <w:szCs w:val="24"/>
              </w:rPr>
              <w:t>)</w:t>
            </w:r>
          </w:p>
        </w:tc>
      </w:tr>
      <w:tr w14:paraId="2DEF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A5888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0FD81D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&lt;订货量&lt;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比例为20%；</w:t>
            </w:r>
          </w:p>
          <w:p w14:paraId="2F6E1E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≤订货量≤</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保证金比例增加1</w:t>
            </w:r>
            <w:r>
              <w:rPr>
                <w:rFonts w:hint="eastAsia" w:ascii="仿宋" w:hAnsi="仿宋" w:eastAsia="仿宋" w:cs="仿宋"/>
                <w:color w:val="auto"/>
                <w:sz w:val="24"/>
                <w:szCs w:val="24"/>
              </w:rPr>
              <w:t>0%</w:t>
            </w:r>
          </w:p>
          <w:p w14:paraId="3456BB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耘上数商有权根据市场风险状况调整比例</w:t>
            </w:r>
            <w:r>
              <w:rPr>
                <w:rFonts w:hint="eastAsia" w:ascii="仿宋" w:hAnsi="仿宋" w:eastAsia="仿宋" w:cs="仿宋"/>
                <w:color w:val="auto"/>
                <w:sz w:val="24"/>
                <w:szCs w:val="24"/>
                <w:lang w:eastAsia="zh-CN"/>
              </w:rPr>
              <w:t>）</w:t>
            </w:r>
          </w:p>
        </w:tc>
      </w:tr>
      <w:tr w14:paraId="43F7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124EB0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阶段提高比例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7A738A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专区</w:t>
            </w:r>
            <w:r>
              <w:rPr>
                <w:rFonts w:hint="eastAsia" w:ascii="仿宋" w:hAnsi="仿宋" w:eastAsia="仿宋" w:cs="仿宋"/>
                <w:color w:val="auto"/>
                <w:sz w:val="24"/>
                <w:szCs w:val="24"/>
              </w:rPr>
              <w:t>上市后</w:t>
            </w: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比例为20%,</w:t>
            </w:r>
          </w:p>
          <w:p w14:paraId="782BFF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月1日起提高至30%,</w:t>
            </w:r>
          </w:p>
          <w:p w14:paraId="29C708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月16日起提高至50%,</w:t>
            </w:r>
          </w:p>
          <w:p w14:paraId="52DB6C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月1日起提高至100%</w:t>
            </w:r>
          </w:p>
        </w:tc>
      </w:tr>
      <w:tr w14:paraId="6CF4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EC700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质检机构</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F0AB87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耘上数商指定检验机构（详见官网）</w:t>
            </w:r>
          </w:p>
        </w:tc>
      </w:tr>
      <w:tr w14:paraId="637F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57A9F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FD88A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最后八个</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日加权平均价</w:t>
            </w:r>
          </w:p>
        </w:tc>
      </w:tr>
      <w:tr w14:paraId="77AB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775804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单账户交收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2D7480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最小交收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量30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，最大交收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量5000</w:t>
            </w:r>
            <w:r>
              <w:rPr>
                <w:rFonts w:hint="eastAsia" w:ascii="仿宋" w:hAnsi="仿宋" w:eastAsia="仿宋" w:cs="仿宋"/>
                <w:color w:val="auto"/>
                <w:sz w:val="24"/>
                <w:szCs w:val="24"/>
                <w:lang w:eastAsia="zh-CN"/>
              </w:rPr>
              <w:t>笔</w:t>
            </w:r>
          </w:p>
        </w:tc>
      </w:tr>
      <w:tr w14:paraId="206A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580FCC9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方式</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3379F3F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156" w:beforeAutospacing="0" w:after="159" w:afterLines="50" w:afterAutospacing="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提前交收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协议交收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、到期交收</w:t>
            </w:r>
            <w:r>
              <w:rPr>
                <w:rFonts w:hint="eastAsia" w:ascii="仿宋" w:hAnsi="仿宋" w:eastAsia="仿宋" w:cs="仿宋"/>
                <w:color w:val="auto"/>
                <w:sz w:val="24"/>
                <w:szCs w:val="24"/>
                <w:lang w:val="en-US" w:eastAsia="zh-CN"/>
              </w:rPr>
              <w:t>货</w:t>
            </w:r>
          </w:p>
        </w:tc>
      </w:tr>
    </w:tbl>
    <w:p w14:paraId="74E01526">
      <w:pPr>
        <w:rPr>
          <w:rFonts w:hint="eastAsia" w:ascii="新宋体" w:hAnsi="新宋体" w:eastAsia="新宋体" w:cs="新宋体"/>
          <w:b/>
          <w:bCs/>
          <w:color w:val="auto"/>
          <w:sz w:val="24"/>
          <w:szCs w:val="24"/>
          <w:lang w:val="en-US" w:eastAsia="zh-CN"/>
        </w:rPr>
      </w:pPr>
    </w:p>
    <w:p w14:paraId="0F84A207">
      <w:pPr>
        <w:jc w:val="center"/>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耘上数商黄姜（泥姜）交收货质量说明</w:t>
      </w:r>
    </w:p>
    <w:p w14:paraId="4883B7DB">
      <w:pPr>
        <w:pStyle w:val="3"/>
        <w:bidi w:val="0"/>
        <w:outlineLvl w:val="1"/>
        <w:rPr>
          <w:rFonts w:hint="default"/>
          <w:color w:val="auto"/>
          <w:sz w:val="28"/>
          <w:szCs w:val="22"/>
          <w:lang w:val="en-US" w:eastAsia="zh-CN"/>
        </w:rPr>
      </w:pPr>
      <w:r>
        <w:rPr>
          <w:rFonts w:hint="eastAsia"/>
          <w:color w:val="auto"/>
          <w:sz w:val="28"/>
          <w:szCs w:val="22"/>
          <w:lang w:val="en-US" w:eastAsia="zh-CN"/>
        </w:rPr>
        <w:t>一、主题内容与适用范围</w:t>
      </w:r>
    </w:p>
    <w:p w14:paraId="43D40B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jc w:val="both"/>
        <w:outlineLvl w:val="9"/>
        <w:rPr>
          <w:rStyle w:val="8"/>
          <w:rFonts w:hint="default"/>
          <w:color w:val="auto"/>
        </w:rPr>
      </w:pPr>
      <w:r>
        <w:rPr>
          <w:rStyle w:val="8"/>
          <w:rFonts w:hint="eastAsia"/>
          <w:color w:val="auto"/>
        </w:rPr>
        <w:t>（一）本</w:t>
      </w:r>
      <w:r>
        <w:rPr>
          <w:rStyle w:val="8"/>
          <w:rFonts w:hint="eastAsia"/>
          <w:color w:val="auto"/>
          <w:lang w:val="en-US" w:eastAsia="zh-CN"/>
        </w:rPr>
        <w:t>说明</w:t>
      </w:r>
      <w:r>
        <w:rPr>
          <w:rStyle w:val="8"/>
          <w:rFonts w:hint="eastAsia"/>
          <w:color w:val="auto"/>
        </w:rPr>
        <w:t>规定了用于</w:t>
      </w:r>
      <w:r>
        <w:rPr>
          <w:rStyle w:val="8"/>
          <w:rFonts w:hint="eastAsia"/>
          <w:color w:val="auto"/>
          <w:lang w:val="en-US" w:eastAsia="zh-CN"/>
        </w:rPr>
        <w:t>耘上数商</w:t>
      </w:r>
      <w:r>
        <w:rPr>
          <w:rStyle w:val="8"/>
          <w:rFonts w:hint="eastAsia"/>
          <w:color w:val="auto"/>
        </w:rPr>
        <w:t>交收的</w:t>
      </w:r>
      <w:r>
        <w:rPr>
          <w:rStyle w:val="8"/>
          <w:rFonts w:hint="eastAsia"/>
          <w:color w:val="auto"/>
          <w:lang w:val="en-US" w:eastAsia="zh-CN"/>
        </w:rPr>
        <w:t>黄</w:t>
      </w:r>
      <w:r>
        <w:rPr>
          <w:rStyle w:val="8"/>
          <w:rFonts w:hint="eastAsia"/>
          <w:color w:val="auto"/>
        </w:rPr>
        <w:t>姜（泥姜）质量要求、质检机构和包装要求等。</w:t>
      </w:r>
    </w:p>
    <w:p w14:paraId="5A9C97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outlineLvl w:val="9"/>
        <w:rPr>
          <w:rStyle w:val="8"/>
          <w:rFonts w:hint="default"/>
          <w:color w:val="auto"/>
        </w:rPr>
      </w:pPr>
      <w:r>
        <w:rPr>
          <w:rStyle w:val="8"/>
          <w:rFonts w:hint="eastAsia"/>
          <w:color w:val="auto"/>
        </w:rPr>
        <w:t>（二）本</w:t>
      </w:r>
      <w:r>
        <w:rPr>
          <w:rStyle w:val="8"/>
          <w:rFonts w:hint="eastAsia"/>
          <w:color w:val="auto"/>
          <w:lang w:val="en-US" w:eastAsia="zh-CN"/>
        </w:rPr>
        <w:t>说明</w:t>
      </w:r>
      <w:r>
        <w:rPr>
          <w:rStyle w:val="8"/>
          <w:rFonts w:hint="eastAsia"/>
          <w:color w:val="auto"/>
        </w:rPr>
        <w:t>适用于</w:t>
      </w:r>
      <w:r>
        <w:rPr>
          <w:rStyle w:val="8"/>
          <w:rFonts w:hint="eastAsia"/>
          <w:color w:val="auto"/>
          <w:lang w:val="en-US" w:eastAsia="zh-CN"/>
        </w:rPr>
        <w:t>耘上数商黄姜</w:t>
      </w:r>
      <w:r>
        <w:rPr>
          <w:rStyle w:val="8"/>
          <w:rFonts w:hint="eastAsia"/>
          <w:color w:val="auto"/>
        </w:rPr>
        <w:t>（泥姜）商品合同</w:t>
      </w:r>
      <w:r>
        <w:rPr>
          <w:rStyle w:val="8"/>
          <w:rFonts w:hint="eastAsia"/>
          <w:color w:val="auto"/>
          <w:highlight w:val="none"/>
          <w:lang w:eastAsia="zh-CN"/>
        </w:rPr>
        <w:t>标的物</w:t>
      </w:r>
      <w:r>
        <w:rPr>
          <w:rStyle w:val="8"/>
          <w:rFonts w:hint="eastAsia"/>
          <w:color w:val="auto"/>
          <w:highlight w:val="none"/>
        </w:rPr>
        <w:t>和</w:t>
      </w:r>
      <w:r>
        <w:rPr>
          <w:rStyle w:val="8"/>
          <w:rFonts w:hint="eastAsia"/>
          <w:color w:val="auto"/>
          <w:highlight w:val="none"/>
          <w:lang w:eastAsia="zh-CN"/>
        </w:rPr>
        <w:t>可换货标的物</w:t>
      </w:r>
      <w:r>
        <w:rPr>
          <w:rStyle w:val="8"/>
          <w:rFonts w:hint="eastAsia"/>
          <w:color w:val="auto"/>
        </w:rPr>
        <w:t>。</w:t>
      </w:r>
    </w:p>
    <w:p w14:paraId="255C67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二、术语和定义</w:t>
      </w:r>
    </w:p>
    <w:p w14:paraId="0AA971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下列术语和定义适用于本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w:t>
      </w:r>
    </w:p>
    <w:p w14:paraId="0CA77A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（一）姜（别名生姜）：本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所指姜是姜的地下根状茎，包括母姜、次生姜球和姜芽。</w:t>
      </w:r>
    </w:p>
    <w:p w14:paraId="53A80A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姜（泥姜）：生产中品种表现为地下根状茎肥大，品种固有特性的生姜品种</w:t>
      </w:r>
      <w:r>
        <w:rPr>
          <w:rFonts w:hint="eastAsia" w:ascii="宋体" w:hAnsi="宋体" w:eastAsia="宋体" w:cs="宋体"/>
          <w:color w:val="auto"/>
          <w:sz w:val="24"/>
          <w:szCs w:val="24"/>
          <w:lang w:eastAsia="zh-CN"/>
        </w:rPr>
        <w:t>。</w:t>
      </w:r>
    </w:p>
    <w:p w14:paraId="43EADC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大姜（泥姜）：生产中品种表现为地下根状茎肥大，单株产量高且为品种固有特性的生姜品种。</w:t>
      </w:r>
    </w:p>
    <w:p w14:paraId="090346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）气味和滋味：应具有生姜特有的、清新的刺激性气味。</w:t>
      </w:r>
    </w:p>
    <w:p w14:paraId="646992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）相似品种特征：其形态、色泽基本一致，但形态、色泽、内在颜色与大部分姜差别较大的算作异形姜。</w:t>
      </w:r>
    </w:p>
    <w:p w14:paraId="7299DE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）不完善姜：个体形状不全或受机械伤、病虫害等影响失去部分使用价值的生姜产品。包括：机械伤、腐烂、表皮皱缩、冻、热伤、病虫害姜等。</w:t>
      </w:r>
    </w:p>
    <w:p w14:paraId="4C0027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1.机械伤：整块姜或部分子姜和芽，因刀伤、挤、压、擦、碰等外力造成的伤害（姜球刀伤长度≥3厘米且颜色发黑或擦伤面积≥2平方厘米）。</w:t>
      </w:r>
    </w:p>
    <w:p w14:paraId="53FB74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2.腐烂：因病害或其他原因致使整块姜或局部发生变色变软，或部分姜体伴有异味。</w:t>
      </w:r>
    </w:p>
    <w:p w14:paraId="11ACA6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3.表皮皱缩：因受冻伤、热害、病变或不成熟、失水和水渍等原因致使表皮组织皱缩。</w:t>
      </w:r>
    </w:p>
    <w:p w14:paraId="079E08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4.冻伤及热伤：因温度异常导致姜体受到损害，部分姜体出现皮色变色或肉质变色发软或姜芽异常现象。</w:t>
      </w:r>
    </w:p>
    <w:p w14:paraId="1A7E76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5.病虫害：受病、虫害造成的损伤。包括癞皮和花皮（单个姜球上累计面积≥2平方厘米，且有明显裂口)、</w:t>
      </w:r>
      <w:r>
        <w:rPr>
          <w:rFonts w:hint="eastAsia" w:ascii="宋体" w:hAnsi="宋体" w:eastAsia="宋体" w:cs="宋体"/>
          <w:color w:val="auto"/>
          <w:sz w:val="24"/>
          <w:szCs w:val="24"/>
          <w:lang w:val="en-US" w:eastAsia="zh-CN"/>
        </w:rPr>
        <w:t>麻脚病（</w:t>
      </w:r>
      <w:r>
        <w:rPr>
          <w:rFonts w:hint="eastAsia" w:ascii="宋体" w:hAnsi="宋体" w:eastAsia="宋体" w:cs="宋体"/>
          <w:color w:val="auto"/>
          <w:sz w:val="24"/>
          <w:szCs w:val="24"/>
        </w:rPr>
        <w:t>单个姜球上累计面积≥2平方厘米</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虫蚀等。</w:t>
      </w:r>
    </w:p>
    <w:p w14:paraId="51CFF7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6.杂质：姜块表面附着的泥沙以及产品中混入的其他异物。</w:t>
      </w:r>
    </w:p>
    <w:p w14:paraId="5D14ED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三、</w:t>
      </w:r>
      <w:r>
        <w:rPr>
          <w:rFonts w:hint="eastAsia" w:ascii="黑体" w:hAnsi="黑体" w:eastAsia="黑体" w:cstheme="minorEastAsia"/>
          <w:b/>
          <w:bCs/>
          <w:color w:val="auto"/>
          <w:kern w:val="0"/>
          <w:sz w:val="28"/>
          <w:szCs w:val="28"/>
          <w:highlight w:val="none"/>
          <w:lang w:val="en-US" w:eastAsia="zh-CN" w:bidi="ar-SA"/>
        </w:rPr>
        <w:t>标的物及可换货标的物</w:t>
      </w:r>
      <w:r>
        <w:rPr>
          <w:rFonts w:hint="eastAsia" w:ascii="黑体" w:hAnsi="黑体" w:eastAsia="黑体" w:cstheme="minorEastAsia"/>
          <w:b/>
          <w:bCs/>
          <w:color w:val="auto"/>
          <w:kern w:val="0"/>
          <w:sz w:val="28"/>
          <w:szCs w:val="28"/>
          <w:lang w:val="en-US" w:eastAsia="zh-CN" w:bidi="ar-SA"/>
        </w:rPr>
        <w:t>的质量要求</w:t>
      </w:r>
    </w:p>
    <w:p w14:paraId="7A218A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highlight w:val="none"/>
          <w:lang w:val="en-US" w:eastAsia="zh-CN"/>
        </w:rPr>
        <w:t>标的物</w:t>
      </w:r>
      <w:r>
        <w:rPr>
          <w:rFonts w:hint="eastAsia" w:ascii="宋体" w:hAnsi="宋体" w:eastAsia="宋体" w:cs="宋体"/>
          <w:b/>
          <w:bCs/>
          <w:color w:val="auto"/>
          <w:sz w:val="24"/>
          <w:szCs w:val="24"/>
          <w:lang w:val="en-US" w:eastAsia="zh-CN"/>
        </w:rPr>
        <w:t>质量要求：黄姜（泥姜）</w:t>
      </w:r>
      <w:r>
        <w:rPr>
          <w:rFonts w:hint="eastAsia" w:ascii="宋体" w:hAnsi="宋体" w:eastAsia="宋体" w:cs="宋体"/>
          <w:b/>
          <w:bCs/>
          <w:color w:val="auto"/>
          <w:sz w:val="24"/>
          <w:szCs w:val="24"/>
        </w:rPr>
        <w:t>基本要求</w:t>
      </w:r>
    </w:p>
    <w:p w14:paraId="126C6D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6FE8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87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22C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7F0F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CDE12B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0E9D4BD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w:t>
            </w:r>
          </w:p>
        </w:tc>
      </w:tr>
      <w:tr w14:paraId="1621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9E9AB7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5E79D30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具有相似品种特征，</w:t>
            </w:r>
            <w:r>
              <w:rPr>
                <w:rFonts w:hint="eastAsia" w:ascii="宋体" w:hAnsi="宋体" w:eastAsia="宋体" w:cs="宋体"/>
                <w:color w:val="auto"/>
                <w:sz w:val="24"/>
                <w:szCs w:val="24"/>
                <w:lang w:val="en-US" w:eastAsia="zh-CN"/>
              </w:rPr>
              <w:t>可</w:t>
            </w:r>
            <w:r>
              <w:rPr>
                <w:rFonts w:hint="eastAsia" w:ascii="宋体" w:hAnsi="宋体" w:eastAsia="宋体" w:cs="宋体"/>
                <w:color w:val="auto"/>
                <w:sz w:val="24"/>
                <w:szCs w:val="24"/>
              </w:rPr>
              <w:t>允许少量异形品种。</w:t>
            </w:r>
          </w:p>
        </w:tc>
      </w:tr>
      <w:tr w14:paraId="6269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831E72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25F286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5E19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932A6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1C1CF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姜的正常气味</w:t>
            </w:r>
          </w:p>
        </w:tc>
      </w:tr>
      <w:tr w14:paraId="7657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auto" w:sz="8" w:space="0"/>
              <w:right w:val="single" w:color="000000" w:sz="8" w:space="0"/>
            </w:tcBorders>
            <w:shd w:val="clear" w:color="auto" w:fill="auto"/>
            <w:vAlign w:val="center"/>
          </w:tcPr>
          <w:p w14:paraId="5694C2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single" w:color="000000" w:sz="8" w:space="0"/>
              <w:bottom w:val="single" w:color="auto" w:sz="8" w:space="0"/>
              <w:right w:val="single" w:color="000000" w:sz="8" w:space="0"/>
            </w:tcBorders>
            <w:shd w:val="clear" w:color="auto" w:fill="auto"/>
            <w:vAlign w:val="center"/>
          </w:tcPr>
          <w:p w14:paraId="5D22DA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每</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0g以上的占比不低于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p>
        </w:tc>
      </w:tr>
      <w:tr w14:paraId="7712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auto" w:sz="8" w:space="0"/>
              <w:left w:val="single" w:color="auto" w:sz="8" w:space="0"/>
              <w:bottom w:val="single" w:color="auto" w:sz="8" w:space="0"/>
              <w:right w:val="single" w:color="000000" w:sz="8" w:space="0"/>
            </w:tcBorders>
            <w:shd w:val="clear" w:color="auto" w:fill="auto"/>
            <w:vAlign w:val="center"/>
          </w:tcPr>
          <w:p w14:paraId="65CA72F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single" w:color="auto" w:sz="8" w:space="0"/>
              <w:left w:val="single" w:color="000000" w:sz="8" w:space="0"/>
              <w:bottom w:val="single" w:color="auto" w:sz="8" w:space="0"/>
              <w:right w:val="single" w:color="auto" w:sz="8" w:space="0"/>
            </w:tcBorders>
            <w:shd w:val="clear" w:color="auto" w:fill="auto"/>
            <w:vAlign w:val="center"/>
          </w:tcPr>
          <w:p w14:paraId="67E3400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一类缺陷：包括严重腐烂、严重冻伤及热伤（回芽姜、密芽姜等）等缺陷占比≤</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w:t>
            </w:r>
          </w:p>
          <w:p w14:paraId="672A79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麻脚</w:t>
            </w:r>
            <w:r>
              <w:rPr>
                <w:rFonts w:hint="eastAsia" w:ascii="宋体" w:hAnsi="宋体" w:eastAsia="宋体" w:cs="宋体"/>
                <w:color w:val="auto"/>
                <w:sz w:val="24"/>
                <w:szCs w:val="24"/>
              </w:rPr>
              <w:t>等）、水涝窝（单个姜球上累计面积≥2平方厘米或单个姜球上个数≥</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个）、表皮皱缩等缺陷占比≤</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p>
          <w:p w14:paraId="6F596B3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三类缺陷：机械伤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异形姜等缺陷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p>
        </w:tc>
      </w:tr>
      <w:tr w14:paraId="2AE1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single" w:color="auto" w:sz="8" w:space="0"/>
              <w:left w:val="single" w:color="000000" w:sz="8" w:space="0"/>
              <w:bottom w:val="single" w:color="000000" w:sz="8" w:space="0"/>
              <w:right w:val="single" w:color="000000" w:sz="8" w:space="0"/>
            </w:tcBorders>
            <w:shd w:val="clear" w:color="auto" w:fill="auto"/>
            <w:vAlign w:val="center"/>
          </w:tcPr>
          <w:p w14:paraId="13D484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single" w:color="auto" w:sz="8" w:space="0"/>
              <w:left w:val="single" w:color="000000" w:sz="8" w:space="0"/>
              <w:bottom w:val="single" w:color="000000" w:sz="8" w:space="0"/>
              <w:right w:val="single" w:color="000000" w:sz="8" w:space="0"/>
            </w:tcBorders>
            <w:shd w:val="clear" w:color="auto" w:fill="auto"/>
            <w:vAlign w:val="center"/>
          </w:tcPr>
          <w:p w14:paraId="40E0FD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24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.0%（包括泥土、包装以及姜被冲洗掉的部分等）</w:t>
            </w:r>
          </w:p>
        </w:tc>
      </w:tr>
    </w:tbl>
    <w:p w14:paraId="02142A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00" w:lineRule="atLeast"/>
        <w:ind w:left="0" w:right="0" w:firstLine="48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表1</w:t>
      </w:r>
    </w:p>
    <w:p w14:paraId="54A8C0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628794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lang w:val="en-US" w:eastAsia="zh-CN"/>
        </w:rPr>
        <w:t>标的物黄姜（泥姜）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4A81E0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both"/>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批</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超过10.00%且不超过15.00%的，超出部分</w:t>
      </w:r>
      <w:r>
        <w:rPr>
          <w:rFonts w:hint="eastAsia" w:ascii="宋体" w:hAnsi="宋体" w:eastAsia="宋体" w:cs="宋体"/>
          <w:color w:val="auto"/>
          <w:sz w:val="24"/>
          <w:szCs w:val="24"/>
        </w:rPr>
        <w:t>按同等重量扣重可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超过15.00%的，超出部分按双倍重量扣重可参与交收货</w:t>
      </w:r>
      <w:r>
        <w:rPr>
          <w:rFonts w:hint="eastAsia" w:ascii="宋体" w:hAnsi="宋体" w:eastAsia="宋体" w:cs="宋体"/>
          <w:color w:val="auto"/>
          <w:sz w:val="24"/>
          <w:szCs w:val="24"/>
        </w:rPr>
        <w:t>；整块单重</w:t>
      </w:r>
      <w:r>
        <w:rPr>
          <w:rFonts w:hint="eastAsia" w:ascii="宋体" w:hAnsi="宋体" w:eastAsia="宋体" w:cs="宋体"/>
          <w:color w:val="auto"/>
          <w:sz w:val="24"/>
          <w:szCs w:val="24"/>
          <w:lang w:val="en-US" w:eastAsia="zh-CN"/>
        </w:rPr>
        <w:t>250</w:t>
      </w:r>
      <w:r>
        <w:rPr>
          <w:rFonts w:hint="eastAsia" w:ascii="宋体" w:hAnsi="宋体" w:eastAsia="宋体" w:cs="宋体"/>
          <w:color w:val="auto"/>
          <w:sz w:val="24"/>
          <w:szCs w:val="24"/>
        </w:rPr>
        <w:t>g以上占比</w:t>
      </w:r>
      <w:r>
        <w:rPr>
          <w:rFonts w:hint="eastAsia" w:ascii="宋体" w:hAnsi="宋体" w:eastAsia="宋体" w:cs="宋体"/>
          <w:color w:val="auto"/>
          <w:sz w:val="24"/>
          <w:szCs w:val="24"/>
          <w:lang w:val="en-US" w:eastAsia="zh-CN"/>
        </w:rPr>
        <w:t>不低</w:t>
      </w:r>
      <w:r>
        <w:rPr>
          <w:rFonts w:hint="eastAsia" w:ascii="宋体" w:hAnsi="宋体" w:eastAsia="宋体" w:cs="宋体"/>
          <w:color w:val="auto"/>
          <w:sz w:val="24"/>
          <w:szCs w:val="24"/>
        </w:rPr>
        <w:t>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低于30%且不低于10%</w:t>
      </w:r>
      <w:bookmarkStart w:id="0" w:name="_GoBack"/>
      <w:bookmarkEnd w:id="0"/>
      <w:r>
        <w:rPr>
          <w:rFonts w:hint="eastAsia" w:ascii="宋体" w:hAnsi="宋体" w:eastAsia="宋体" w:cs="宋体"/>
          <w:color w:val="auto"/>
          <w:sz w:val="24"/>
          <w:szCs w:val="24"/>
          <w:lang w:val="en-US" w:eastAsia="zh-CN"/>
        </w:rPr>
        <w:t>的，超出部分按照双倍重量扣重可参与交收货，低于10.00%的不允许交收货</w:t>
      </w:r>
      <w:r>
        <w:rPr>
          <w:rFonts w:hint="eastAsia" w:ascii="宋体" w:hAnsi="宋体" w:eastAsia="宋体" w:cs="宋体"/>
          <w:color w:val="auto"/>
          <w:sz w:val="24"/>
          <w:szCs w:val="24"/>
        </w:rPr>
        <w:t>。重量比例按照四舍五入计算，精确到小数点后</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位。</w:t>
      </w:r>
    </w:p>
    <w:p w14:paraId="2FD253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%，重量同比例增加0.1%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7F008B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%，按杂质和包装物每增加0.1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BC65E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0065D5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芽长超过</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厘米，姜芽部分按杂质扣重。</w:t>
      </w:r>
    </w:p>
    <w:p w14:paraId="40091F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一类缺陷在</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%范围的，超出</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%的部分按照超出部分</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倍扣重，一类缺陷在</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1B94F0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二类</w:t>
      </w:r>
      <w:r>
        <w:rPr>
          <w:rFonts w:hint="eastAsia" w:ascii="宋体" w:hAnsi="宋体" w:eastAsia="宋体" w:cs="宋体"/>
          <w:color w:val="auto"/>
          <w:sz w:val="24"/>
          <w:szCs w:val="24"/>
        </w:rPr>
        <w:t>缺陷在</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%的可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，超出</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%的部分按照2倍重量扣重，以上缺陷在</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0B076B52">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可换货标的物质量要求：大姜（泥姜）质量要求</w:t>
      </w:r>
    </w:p>
    <w:p w14:paraId="20C9B83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ightChars="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）用于交收的大姜（泥姜）应符合质量基本要求的规定，如下表。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5F1F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357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nil"/>
              <w:bottom w:val="single" w:color="000000" w:sz="8" w:space="0"/>
              <w:right w:val="single" w:color="000000" w:sz="8" w:space="0"/>
            </w:tcBorders>
            <w:shd w:val="clear" w:color="auto" w:fill="auto"/>
            <w:vAlign w:val="center"/>
          </w:tcPr>
          <w:p w14:paraId="057021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5716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23858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nil"/>
              <w:bottom w:val="single" w:color="000000" w:sz="8" w:space="0"/>
              <w:right w:val="single" w:color="000000" w:sz="8" w:space="0"/>
            </w:tcBorders>
            <w:shd w:val="clear" w:color="auto" w:fill="auto"/>
            <w:vAlign w:val="center"/>
          </w:tcPr>
          <w:p w14:paraId="22080C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大姜(泥姜)</w:t>
            </w:r>
          </w:p>
        </w:tc>
      </w:tr>
      <w:tr w14:paraId="4C82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08674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nil"/>
              <w:bottom w:val="single" w:color="000000" w:sz="8" w:space="0"/>
              <w:right w:val="single" w:color="000000" w:sz="8" w:space="0"/>
            </w:tcBorders>
            <w:shd w:val="clear" w:color="auto" w:fill="auto"/>
            <w:vAlign w:val="center"/>
          </w:tcPr>
          <w:p w14:paraId="11D46E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形态正常丰满，可具有相似品种特征，允许少量异形品种</w:t>
            </w:r>
          </w:p>
        </w:tc>
      </w:tr>
      <w:tr w14:paraId="0AE7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2CF84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nil"/>
              <w:bottom w:val="single" w:color="000000" w:sz="8" w:space="0"/>
              <w:right w:val="single" w:color="000000" w:sz="8" w:space="0"/>
            </w:tcBorders>
            <w:shd w:val="clear" w:color="auto" w:fill="auto"/>
            <w:vAlign w:val="center"/>
          </w:tcPr>
          <w:p w14:paraId="2D8A44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1713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5EB26B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nil"/>
              <w:bottom w:val="single" w:color="000000" w:sz="8" w:space="0"/>
              <w:right w:val="single" w:color="000000" w:sz="8" w:space="0"/>
            </w:tcBorders>
            <w:shd w:val="clear" w:color="auto" w:fill="auto"/>
            <w:vAlign w:val="center"/>
          </w:tcPr>
          <w:p w14:paraId="239696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具有大姜的正常气味</w:t>
            </w:r>
          </w:p>
        </w:tc>
      </w:tr>
      <w:tr w14:paraId="6FCF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3438255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nil"/>
              <w:bottom w:val="single" w:color="000000" w:sz="8" w:space="0"/>
              <w:right w:val="single" w:color="000000" w:sz="8" w:space="0"/>
            </w:tcBorders>
            <w:shd w:val="clear" w:color="auto" w:fill="auto"/>
            <w:vAlign w:val="center"/>
          </w:tcPr>
          <w:p w14:paraId="476BDB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1"/>
              <w:rPr>
                <w:rFonts w:hint="default" w:ascii="Helvetica" w:hAnsi="Helvetica" w:eastAsia="Helvetica" w:cs="Helvetica"/>
                <w:color w:val="auto"/>
                <w:sz w:val="24"/>
                <w:szCs w:val="24"/>
              </w:rPr>
            </w:pPr>
            <w:r>
              <w:rPr>
                <w:rFonts w:hint="eastAsia" w:ascii="宋体" w:hAnsi="宋体" w:eastAsia="宋体" w:cs="宋体"/>
                <w:color w:val="auto"/>
                <w:sz w:val="24"/>
                <w:szCs w:val="24"/>
              </w:rPr>
              <w:t>每批次大姜中，整块单重75g以下占比不超过10.0%，整块单重75g（含）至150g占比不超过1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.0%，400g以上的占比不低于25.0%。</w:t>
            </w:r>
          </w:p>
        </w:tc>
      </w:tr>
      <w:tr w14:paraId="4E04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7C56D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nil"/>
              <w:left w:val="nil"/>
              <w:bottom w:val="single" w:color="000000" w:sz="8" w:space="0"/>
              <w:right w:val="single" w:color="000000" w:sz="8" w:space="0"/>
            </w:tcBorders>
            <w:shd w:val="clear" w:color="auto" w:fill="auto"/>
            <w:vAlign w:val="center"/>
          </w:tcPr>
          <w:p w14:paraId="4344C9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一类缺陷：包括严重腐烂、严重冻伤及热伤（回芽姜、密芽姜等）等缺陷占比</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1B4A32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二类缺陷：包括轻微腐烂、轻微冻伤及热害、病虫害（虫蚀、癞皮、花皮等）、水涝窝（单个姜球上累计面积≥2平方厘米或单个姜球上个数≥3个）、表皮皱缩等缺陷占比</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w:t>
            </w:r>
            <w:r>
              <w:rPr>
                <w:rFonts w:hint="eastAsia" w:ascii="宋体" w:hAnsi="宋体" w:eastAsia="宋体" w:cs="宋体"/>
                <w:color w:val="auto"/>
                <w:sz w:val="24"/>
                <w:szCs w:val="24"/>
              </w:rPr>
              <w:t>，其中癞皮、焖筋、轻微腐烂、轻微冻、热伤等缺陷</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24C0D6B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三类缺陷：机械伤、异形姜等缺陷≤10%。</w:t>
            </w:r>
          </w:p>
        </w:tc>
      </w:tr>
      <w:tr w14:paraId="0F5A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7CCD20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nil"/>
              <w:left w:val="nil"/>
              <w:bottom w:val="single" w:color="000000" w:sz="8" w:space="0"/>
              <w:right w:val="single" w:color="000000" w:sz="8" w:space="0"/>
            </w:tcBorders>
            <w:shd w:val="clear" w:color="auto" w:fill="auto"/>
            <w:vAlign w:val="center"/>
          </w:tcPr>
          <w:p w14:paraId="713CAC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15.0%（包括泥土、包装以及姜被冲洗掉的部分等）</w:t>
            </w:r>
          </w:p>
        </w:tc>
      </w:tr>
    </w:tbl>
    <w:p w14:paraId="2E576B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表</w:t>
      </w:r>
      <w:r>
        <w:rPr>
          <w:rFonts w:hint="eastAsia" w:ascii="宋体" w:hAnsi="宋体" w:eastAsia="宋体" w:cs="宋体"/>
          <w:color w:val="auto"/>
          <w:sz w:val="24"/>
          <w:szCs w:val="24"/>
          <w:lang w:val="en-US" w:eastAsia="zh-CN"/>
        </w:rPr>
        <w:t>2</w:t>
      </w:r>
    </w:p>
    <w:p w14:paraId="2514F8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0480C1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val="en-US" w:eastAsia="zh-CN"/>
        </w:rPr>
        <w:t>可换货标的物大姜（泥姜）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338240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color w:val="auto"/>
          <w:sz w:val="24"/>
          <w:szCs w:val="24"/>
        </w:rPr>
        <w:t>1.每批次大姜中，整块单重75g以下占比不超过10.0%，超出10.0%的部分按</w:t>
      </w:r>
      <w:r>
        <w:rPr>
          <w:rFonts w:hint="eastAsia" w:ascii="宋体" w:hAnsi="宋体" w:eastAsia="宋体" w:cs="宋体"/>
          <w:color w:val="auto"/>
          <w:sz w:val="24"/>
          <w:szCs w:val="24"/>
          <w:lang w:val="en-US" w:eastAsia="zh-CN"/>
        </w:rPr>
        <w:t>1.5倍</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.0%，超出1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.0%的部分按</w:t>
      </w:r>
      <w:r>
        <w:rPr>
          <w:rFonts w:hint="eastAsia" w:ascii="宋体" w:hAnsi="宋体" w:eastAsia="宋体" w:cs="宋体"/>
          <w:color w:val="auto"/>
          <w:sz w:val="24"/>
          <w:szCs w:val="24"/>
          <w:lang w:val="en-US" w:eastAsia="zh-CN"/>
        </w:rPr>
        <w:t>同等</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；整块单重400g以上占比低于25.0%的不允许交收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。重量比例按照四舍五入计算，精确到小数点后两位。</w:t>
      </w:r>
    </w:p>
    <w:p w14:paraId="5B3941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2.杂质和包装物含量低于15.</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0%，按杂质和包装物每降低0.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5362F7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3.杂质和包装物含量高于15.0%，按杂质和包装物每增加0.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69B89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22.</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0%，按杂质和包装物</w:t>
      </w:r>
      <w:r>
        <w:rPr>
          <w:rFonts w:hint="eastAsia" w:ascii="宋体" w:hAnsi="宋体" w:eastAsia="宋体" w:cs="宋体"/>
          <w:b w:val="0"/>
          <w:bCs w:val="0"/>
          <w:color w:val="auto"/>
          <w:sz w:val="24"/>
          <w:szCs w:val="24"/>
          <w:lang w:val="en-US" w:eastAsia="zh-CN"/>
        </w:rPr>
        <w:t>含量</w:t>
      </w:r>
      <w:r>
        <w:rPr>
          <w:rFonts w:hint="eastAsia" w:ascii="宋体" w:hAnsi="宋体" w:eastAsia="宋体" w:cs="宋体"/>
          <w:b w:val="0"/>
          <w:bCs w:val="0"/>
          <w:color w:val="auto"/>
          <w:sz w:val="24"/>
          <w:szCs w:val="24"/>
        </w:rPr>
        <w:t>每增加0.</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1%，重量同比例降低0.</w:t>
      </w:r>
      <w:r>
        <w:rPr>
          <w:rFonts w:hint="eastAsia" w:ascii="宋体" w:hAnsi="宋体" w:eastAsia="宋体" w:cs="宋体"/>
          <w:b w:val="0"/>
          <w:bCs w:val="0"/>
          <w:color w:val="auto"/>
          <w:sz w:val="24"/>
          <w:szCs w:val="24"/>
          <w:lang w:val="en-US" w:eastAsia="zh-CN"/>
        </w:rPr>
        <w:t>02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2C3477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5.芽长超过2.5厘米，姜芽部分按杂质扣重。</w:t>
      </w:r>
    </w:p>
    <w:p w14:paraId="2F8CF3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6.一类缺陷在</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%～5%范围的，超出</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%的部分按照超出部分</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倍扣重，一类缺陷在5%以上的不允许交收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01CB43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7.癞皮、焖筋、轻微腐烂、轻微冻伤及热伤等缺陷在</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%的可</w:t>
      </w:r>
      <w:r>
        <w:rPr>
          <w:rFonts w:hint="eastAsia" w:ascii="宋体" w:hAnsi="宋体" w:eastAsia="宋体" w:cs="宋体"/>
          <w:b w:val="0"/>
          <w:bCs w:val="0"/>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，超出</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%的部分按照2倍重量扣重，以上缺陷在</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1F9767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四、包装与标识要求</w:t>
      </w:r>
    </w:p>
    <w:p w14:paraId="36488E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（一）包装</w:t>
      </w:r>
    </w:p>
    <w:p w14:paraId="4FC9AD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采用行业内常规使用的双层瓦楞纸箱，纸箱内加塑料袋包装，包装箱无破损，包装物计入总重量，无其他农产品标识。</w:t>
      </w:r>
    </w:p>
    <w:p w14:paraId="239D4C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（二）包装物</w:t>
      </w:r>
      <w:r>
        <w:rPr>
          <w:rFonts w:hint="eastAsia" w:ascii="宋体" w:hAnsi="宋体" w:eastAsia="宋体" w:cs="宋体"/>
          <w:color w:val="auto"/>
          <w:sz w:val="24"/>
          <w:szCs w:val="24"/>
          <w:lang w:val="en-US" w:eastAsia="zh-CN"/>
        </w:rPr>
        <w:t>外观</w:t>
      </w:r>
      <w:r>
        <w:rPr>
          <w:rFonts w:hint="eastAsia" w:ascii="宋体" w:hAnsi="宋体" w:eastAsia="宋体" w:cs="宋体"/>
          <w:color w:val="auto"/>
          <w:sz w:val="24"/>
          <w:szCs w:val="24"/>
        </w:rPr>
        <w:t>要求</w:t>
      </w:r>
    </w:p>
    <w:p w14:paraId="0EFEAA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1.纸箱外观要求</w:t>
      </w:r>
    </w:p>
    <w:p w14:paraId="79C3FE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常规使用的双层瓦楞纸箱，包装箱允许有轻微变形，无明显开裂（开裂长度不超过2/3）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无明显浸湿箱（纸箱单面浸湿面积不超10%）</w:t>
      </w:r>
      <w:r>
        <w:rPr>
          <w:rFonts w:hint="eastAsia" w:ascii="宋体" w:hAnsi="宋体" w:eastAsia="宋体" w:cs="宋体"/>
          <w:color w:val="auto"/>
          <w:sz w:val="24"/>
          <w:szCs w:val="24"/>
        </w:rPr>
        <w:t>等现象。纸箱标签、标志不得出现与生姜行业无关的信息。</w:t>
      </w:r>
    </w:p>
    <w:p w14:paraId="76D29F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2.纸箱规格要求</w:t>
      </w:r>
    </w:p>
    <w:p w14:paraId="1EC527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双层瓦楞纸箱长宽高为50*3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cm</w:t>
      </w:r>
      <w:r>
        <w:rPr>
          <w:rFonts w:hint="default" w:ascii="宋体" w:hAnsi="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纸箱净重</w:t>
      </w:r>
      <w:r>
        <w:rPr>
          <w:rFonts w:hint="eastAsia" w:ascii="宋体" w:hAnsi="宋体" w:eastAsia="宋体" w:cs="宋体"/>
          <w:color w:val="000000" w:themeColor="text1"/>
          <w:sz w:val="24"/>
          <w:szCs w:val="24"/>
          <w:lang w:val="en-US" w:eastAsia="zh-CN"/>
          <w14:textFill>
            <w14:solidFill>
              <w14:schemeClr w14:val="tx1"/>
            </w14:solidFill>
          </w14:textFill>
        </w:rPr>
        <w:t>850</w:t>
      </w:r>
      <w:r>
        <w:rPr>
          <w:rFonts w:hint="eastAsia" w:ascii="宋体" w:hAnsi="宋体" w:eastAsia="宋体" w:cs="宋体"/>
          <w:color w:val="000000" w:themeColor="text1"/>
          <w:sz w:val="24"/>
          <w:szCs w:val="24"/>
          <w14:textFill>
            <w14:solidFill>
              <w14:schemeClr w14:val="tx1"/>
            </w14:solidFill>
          </w14:textFill>
        </w:rPr>
        <w:t>g以上</w:t>
      </w:r>
      <w:r>
        <w:rPr>
          <w:rFonts w:hint="default" w:ascii="宋体" w:hAnsi="宋体" w:cs="宋体"/>
          <w:color w:val="000000" w:themeColor="text1"/>
          <w:sz w:val="24"/>
          <w:szCs w:val="24"/>
          <w:lang w:val="en-US"/>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50*30*30cm</w:t>
      </w:r>
      <w:r>
        <w:rPr>
          <w:rFonts w:hint="default" w:ascii="宋体" w:hAnsi="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纸箱净重630g以上</w:t>
      </w:r>
      <w:r>
        <w:rPr>
          <w:rFonts w:hint="default" w:ascii="宋体" w:hAnsi="宋体" w:cs="宋体"/>
          <w:color w:val="000000" w:themeColor="text1"/>
          <w:sz w:val="24"/>
          <w:szCs w:val="24"/>
          <w:lang w:val="en-US"/>
          <w14:textFill>
            <w14:solidFill>
              <w14:schemeClr w14:val="tx1"/>
            </w14:solidFill>
          </w14:textFill>
        </w:rPr>
        <w:t>），</w:t>
      </w:r>
      <w:r>
        <w:rPr>
          <w:rFonts w:hint="default" w:ascii="宋体" w:hAnsi="宋体" w:eastAsia="宋体" w:cs="宋体"/>
          <w:b w:val="0"/>
          <w:bCs w:val="0"/>
          <w:i w:val="0"/>
          <w:iCs w:val="0"/>
          <w:color w:val="000000" w:themeColor="text1"/>
          <w:kern w:val="0"/>
          <w:sz w:val="24"/>
          <w:szCs w:val="24"/>
          <w:highlight w:val="none"/>
          <w:vertAlign w:val="baseline"/>
          <w:lang w:val="en-US" w:eastAsia="zh-CN" w:bidi="ar-SA"/>
          <w14:textFill>
            <w14:solidFill>
              <w14:schemeClr w14:val="tx1"/>
            </w14:solidFill>
          </w14:textFill>
        </w:rPr>
        <w:t>允许有1～2cm误差。</w:t>
      </w:r>
    </w:p>
    <w:p w14:paraId="5E0A02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3.抽样及检验</w:t>
      </w:r>
    </w:p>
    <w:p w14:paraId="7C9388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0" w:afterAutospacing="0" w:line="560" w:lineRule="atLeast"/>
        <w:ind w:left="0" w:right="0" w:firstLine="561"/>
        <w:rPr>
          <w:rFonts w:hint="default" w:ascii="Helvetica" w:hAnsi="Helvetica" w:eastAsia="Helvetica" w:cs="Helvetica"/>
          <w:color w:val="auto"/>
          <w:sz w:val="24"/>
          <w:szCs w:val="24"/>
        </w:rPr>
      </w:pPr>
      <w:r>
        <w:rPr>
          <w:rFonts w:hint="eastAsia" w:ascii="宋体" w:hAnsi="宋体" w:eastAsia="宋体" w:cs="宋体"/>
          <w:color w:val="auto"/>
          <w:sz w:val="24"/>
          <w:szCs w:val="24"/>
        </w:rPr>
        <w:t>如需对包装物进行检验，由第三方质量检验机构将抽检的纸箱进行检验。纸箱的净重使用</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认可的仪器进行称重检验。</w:t>
      </w:r>
    </w:p>
    <w:p w14:paraId="13F397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4.纸箱更换</w:t>
      </w:r>
    </w:p>
    <w:p w14:paraId="542C15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若有不符合要求的纸箱，由卖方</w:t>
      </w:r>
      <w:r>
        <w:rPr>
          <w:rFonts w:hint="eastAsia" w:ascii="宋体" w:hAnsi="宋体" w:eastAsia="宋体" w:cs="宋体"/>
          <w:color w:val="auto"/>
          <w:sz w:val="24"/>
          <w:szCs w:val="24"/>
          <w:lang w:val="en-US" w:eastAsia="zh-CN"/>
        </w:rPr>
        <w:t>客商</w:t>
      </w:r>
      <w:r>
        <w:rPr>
          <w:rFonts w:hint="eastAsia" w:ascii="宋体" w:hAnsi="宋体" w:eastAsia="宋体" w:cs="宋体"/>
          <w:color w:val="auto"/>
          <w:sz w:val="24"/>
          <w:szCs w:val="24"/>
        </w:rPr>
        <w:t>进行现场调换。</w:t>
      </w:r>
    </w:p>
    <w:p w14:paraId="0D478B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五、附加说明</w:t>
      </w:r>
    </w:p>
    <w:p w14:paraId="327B3F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本说明构成耘上数商《订单配货协议》附录之一。</w:t>
      </w:r>
    </w:p>
    <w:p w14:paraId="1DFA1B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解释权和修订权属于</w:t>
      </w:r>
      <w:r>
        <w:rPr>
          <w:rFonts w:hint="eastAsia" w:ascii="宋体" w:hAnsi="宋体" w:eastAsia="宋体" w:cs="宋体"/>
          <w:color w:val="auto"/>
          <w:sz w:val="24"/>
          <w:szCs w:val="24"/>
          <w:lang w:val="en-US" w:eastAsia="zh-CN"/>
        </w:rPr>
        <w:t>耘上数商</w:t>
      </w:r>
      <w:r>
        <w:rPr>
          <w:rFonts w:hint="eastAsia" w:ascii="宋体" w:hAnsi="宋体" w:eastAsia="宋体" w:cs="宋体"/>
          <w:color w:val="auto"/>
          <w:sz w:val="24"/>
          <w:szCs w:val="24"/>
        </w:rPr>
        <w:t>。</w:t>
      </w:r>
    </w:p>
    <w:p w14:paraId="279505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河南粮投数字商务有限公司</w:t>
      </w:r>
    </w:p>
    <w:p w14:paraId="21F1BF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日</w:t>
      </w:r>
    </w:p>
    <w:sectPr>
      <w:pgSz w:w="11906" w:h="16838"/>
      <w:pgMar w:top="1383"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E2C01"/>
    <w:multiLevelType w:val="singleLevel"/>
    <w:tmpl w:val="C58E2C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DY3ZWMwYzEzMDRhYTJlNDFmMTlkYzAzYzNmMzUifQ=="/>
  </w:docVars>
  <w:rsids>
    <w:rsidRoot w:val="12985208"/>
    <w:rsid w:val="01801795"/>
    <w:rsid w:val="018D7D3C"/>
    <w:rsid w:val="02F36748"/>
    <w:rsid w:val="031F2043"/>
    <w:rsid w:val="04D7565B"/>
    <w:rsid w:val="057772EC"/>
    <w:rsid w:val="080A1514"/>
    <w:rsid w:val="098E2E78"/>
    <w:rsid w:val="0B031328"/>
    <w:rsid w:val="0D6E60A1"/>
    <w:rsid w:val="0DB60ADD"/>
    <w:rsid w:val="0E603C3C"/>
    <w:rsid w:val="0E981762"/>
    <w:rsid w:val="0EB977F0"/>
    <w:rsid w:val="10451A9C"/>
    <w:rsid w:val="106F6AD7"/>
    <w:rsid w:val="11112571"/>
    <w:rsid w:val="11AF0C31"/>
    <w:rsid w:val="12531521"/>
    <w:rsid w:val="127B2EAB"/>
    <w:rsid w:val="12985208"/>
    <w:rsid w:val="14535080"/>
    <w:rsid w:val="149B5AA6"/>
    <w:rsid w:val="15323E58"/>
    <w:rsid w:val="165119C7"/>
    <w:rsid w:val="17C01F93"/>
    <w:rsid w:val="17E1018C"/>
    <w:rsid w:val="194F6162"/>
    <w:rsid w:val="1B1F09DB"/>
    <w:rsid w:val="1C7A3A3B"/>
    <w:rsid w:val="1D9D5012"/>
    <w:rsid w:val="1DD147A6"/>
    <w:rsid w:val="1E8A0861"/>
    <w:rsid w:val="1F673211"/>
    <w:rsid w:val="227D36CE"/>
    <w:rsid w:val="231B23CF"/>
    <w:rsid w:val="25B740E7"/>
    <w:rsid w:val="26BD5C77"/>
    <w:rsid w:val="284739DB"/>
    <w:rsid w:val="285E32EB"/>
    <w:rsid w:val="2A461540"/>
    <w:rsid w:val="2B0F1CB0"/>
    <w:rsid w:val="2C0A1682"/>
    <w:rsid w:val="2CC652AA"/>
    <w:rsid w:val="2D943A2B"/>
    <w:rsid w:val="2DA851F7"/>
    <w:rsid w:val="2E5E0013"/>
    <w:rsid w:val="2F6D4FB7"/>
    <w:rsid w:val="3031330E"/>
    <w:rsid w:val="316F7DFE"/>
    <w:rsid w:val="31857392"/>
    <w:rsid w:val="359730C5"/>
    <w:rsid w:val="366E3BE0"/>
    <w:rsid w:val="39507CB7"/>
    <w:rsid w:val="3B2C645E"/>
    <w:rsid w:val="3FB83782"/>
    <w:rsid w:val="40A67324"/>
    <w:rsid w:val="41445EFA"/>
    <w:rsid w:val="42B37AD7"/>
    <w:rsid w:val="440C56F0"/>
    <w:rsid w:val="46F07114"/>
    <w:rsid w:val="47242DD9"/>
    <w:rsid w:val="472471F5"/>
    <w:rsid w:val="4878407A"/>
    <w:rsid w:val="48F11FB7"/>
    <w:rsid w:val="4A113A61"/>
    <w:rsid w:val="4C3A50C6"/>
    <w:rsid w:val="4CAC11D8"/>
    <w:rsid w:val="4E123059"/>
    <w:rsid w:val="52034DA3"/>
    <w:rsid w:val="534E61E1"/>
    <w:rsid w:val="54091553"/>
    <w:rsid w:val="54EC0ADA"/>
    <w:rsid w:val="551423E6"/>
    <w:rsid w:val="57417B9C"/>
    <w:rsid w:val="57527466"/>
    <w:rsid w:val="5CC2508E"/>
    <w:rsid w:val="5F68267E"/>
    <w:rsid w:val="620123E4"/>
    <w:rsid w:val="669A69C9"/>
    <w:rsid w:val="66FA6F7F"/>
    <w:rsid w:val="680C04FD"/>
    <w:rsid w:val="69502213"/>
    <w:rsid w:val="69CC1807"/>
    <w:rsid w:val="6A0171F6"/>
    <w:rsid w:val="6D021801"/>
    <w:rsid w:val="70E54451"/>
    <w:rsid w:val="75263FB5"/>
    <w:rsid w:val="75745D3F"/>
    <w:rsid w:val="77326E3A"/>
    <w:rsid w:val="77C96E79"/>
    <w:rsid w:val="79DE46D7"/>
    <w:rsid w:val="7D7E6BE3"/>
    <w:rsid w:val="7F63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694ffce9-f774-43e0-8c3d-874dca31a003</errorID>
      <errorWord>(</errorWord>
      <group>L1_Format</group>
      <groupName>格式问题</groupName>
      <ability>L2_HalfPunc</ability>
      <abilityName>全半角检查</abilityName>
      <candidateList>
        <item>（</item>
      </candidateList>
      <explain>文本全半角错误。</explain>
      <paraID>1615B2FE</paraID>
      <start>2</start>
      <end>3</end>
      <status>unmodified</status>
      <modifiedWord/>
      <trackRevisions>false</trackRevisions>
    </reviewItem>
    <reviewItem>
      <errorID>53e9ddb6-bab0-4228-827e-8769c701613b</errorID>
      <errorWord>)</errorWord>
      <group>L1_Format</group>
      <groupName>格式问题</groupName>
      <ability>L2_HalfPunc</ability>
      <abilityName>全半角检查</abilityName>
      <candidateList>
        <item>）</item>
      </candidateList>
      <explain>文本全半角错误。</explain>
      <paraID>1615B2FE</paraID>
      <start>5</start>
      <end>6</end>
      <status>unmodified</status>
      <modifiedWord/>
      <trackRevisions>false</trackRevisions>
    </reviewItem>
    <reviewItem>
      <errorID>a15b3ef3-7095-4d47-a6a0-f5bf588459b1</errorID>
      <errorWord>(</errorWord>
      <group>L1_Format</group>
      <groupName>格式问题</groupName>
      <ability>L2_HalfPunc</ability>
      <abilityName>全半角检查</abilityName>
      <candidateList>
        <item>（</item>
      </candidateList>
      <explain>文本全半角错误。</explain>
      <paraID>1E1BAD27</paraID>
      <start>1</start>
      <end>2</end>
      <status>unmodified</status>
      <modifiedWord/>
      <trackRevisions>false</trackRevisions>
    </reviewItem>
    <reviewItem>
      <errorID>61108894-39a7-426e-9174-3c9691ee7198</errorID>
      <errorWord>)</errorWord>
      <group>L1_Format</group>
      <groupName>格式问题</groupName>
      <ability>L2_HalfPunc</ability>
      <abilityName>全半角检查</abilityName>
      <candidateList>
        <item>）</item>
      </candidateList>
      <explain>文本全半角错误。</explain>
      <paraID>1E1BAD27</paraID>
      <start>8</start>
      <end>9</end>
      <status>unmodified</status>
      <modifiedWord/>
      <trackRevisions>false</trackRevisions>
    </reviewItem>
    <reviewItem>
      <errorID>c50f3179-f5bc-4e64-89a2-4e97aa54f132</errorID>
      <errorWord>(</errorWord>
      <group>L1_Format</group>
      <groupName>格式问题</groupName>
      <ability>L2_HalfPunc</ability>
      <abilityName>全半角检查</abilityName>
      <candidateList>
        <item>（</item>
      </candidateList>
      <explain>文本全半角错误。</explain>
      <paraID>1E1BAD27</paraID>
      <start>11</start>
      <end>12</end>
      <status>unmodified</status>
      <modifiedWord/>
      <trackRevisions>false</trackRevisions>
    </reviewItem>
    <reviewItem>
      <errorID>2f73c2f2-60a0-41d7-8e54-4153458d6e50</errorID>
      <errorWord>)</errorWord>
      <group>L1_Format</group>
      <groupName>格式问题</groupName>
      <ability>L2_HalfPunc</ability>
      <abilityName>全半角检查</abilityName>
      <candidateList>
        <item>）</item>
      </candidateList>
      <explain>文本全半角错误。</explain>
      <paraID>1E1BAD27</paraID>
      <start>15</start>
      <end>16</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340BAF94</paraID>
      <start>0</start>
      <end>8</end>
      <status>unmodified</status>
      <modifiedWord/>
      <trackRevisions>false</trackRevisions>
    </reviewItem>
    <reviewItem>
      <errorID>5fc20a57-967d-4f0c-97d3-df9763feacbc</errorID>
      <errorWord>(</errorWord>
      <group>L1_Format</group>
      <groupName>格式问题</groupName>
      <ability>L2_HalfPunc</ability>
      <abilityName>全半角检查</abilityName>
      <candidateList>
        <item>（</item>
      </candidateList>
      <explain>文本全半角错误。</explain>
      <paraID>2DAE567A</paraID>
      <start>0</start>
      <end>1</end>
      <status>unmodified</status>
      <modifiedWord/>
      <trackRevisions>false</trackRevisions>
    </reviewItem>
    <reviewItem>
      <errorID>3cea3d5e-b0d9-414f-9bc9-604f99ac686a</errorID>
      <errorWord>)</errorWord>
      <group>L1_Format</group>
      <groupName>格式问题</groupName>
      <ability>L2_HalfPunc</ability>
      <abilityName>全半角检查</abilityName>
      <candidateList>
        <item>）</item>
      </candidateList>
      <explain>文本全半角错误。</explain>
      <paraID>2DAE567A</paraID>
      <start>19</start>
      <end>20</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6D2EE6DC</paraID>
      <start>44</start>
      <end>52</end>
      <status>unmodified</status>
      <modifiedWord/>
      <trackRevisions>false</trackRevisions>
    </reviewItem>
    <reviewItem>
      <errorID>c143a6c4-42ab-4e95-ab7e-71c50fc25132</errorID>
      <errorWord>(</errorWord>
      <group>L1_Format</group>
      <groupName>格式问题</groupName>
      <ability>L2_HalfPunc</ability>
      <abilityName>全半角检查</abilityName>
      <candidateList>
        <item>（</item>
      </candidateList>
      <explain>文本全半角错误。</explain>
      <paraID>62FCC25A</paraID>
      <start>0</start>
      <end>1</end>
      <status>unmodified</status>
      <modifiedWord/>
      <trackRevisions>false</trackRevisions>
    </reviewItem>
    <reviewItem>
      <errorID>adf41597-5c1f-44ba-a58d-622427d3d5bd</errorID>
      <errorWord>(</errorWord>
      <group>L1_Format</group>
      <groupName>格式问题</groupName>
      <ability>L2_HalfPunc</ability>
      <abilityName>全半角检查</abilityName>
      <candidateList>
        <item>（</item>
      </candidateList>
      <explain>文本全半角错误。</explain>
      <paraID> 9C0B755</paraID>
      <start>10</start>
      <end>11</end>
      <status>unmodified</status>
      <modifiedWord/>
      <trackRevisions>false</trackRevisions>
    </reviewItem>
    <reviewItem>
      <errorID>d46311b1-fb80-4f8c-84eb-6c4a9a1bde53</errorID>
      <errorWord>)</errorWord>
      <group>L1_Format</group>
      <groupName>格式问题</groupName>
      <ability>L2_HalfPunc</ability>
      <abilityName>全半角检查</abilityName>
      <candidateList>
        <item>）</item>
      </candidateList>
      <explain>文本全半角错误。</explain>
      <paraID> 9C0B755</paraID>
      <start>16</start>
      <end>17</end>
      <status>unmodified</status>
      <modifiedWord/>
      <trackRevisions>false</trackRevisions>
    </reviewItem>
    <reviewItem>
      <errorID>d18c0369-0cd1-421f-a454-2c23e0fd9d98</errorID>
      <errorWord>(</errorWord>
      <group>L1_Format</group>
      <groupName>格式问题</groupName>
      <ability>L2_HalfPunc</ability>
      <abilityName>全半角检查</abilityName>
      <candidateList>
        <item>（</item>
      </candidateList>
      <explain>文本全半角错误。</explain>
      <paraID>4D73A8C0</paraID>
      <start>10</start>
      <end>11</end>
      <status>unmodified</status>
      <modifiedWord/>
      <trackRevisions>false</trackRevisions>
    </reviewItem>
    <reviewItem>
      <errorID>920f5780-db12-48ac-9be8-7e6834845040</errorID>
      <errorWord>)</errorWord>
      <group>L1_Format</group>
      <groupName>格式问题</groupName>
      <ability>L2_HalfPunc</ability>
      <abilityName>全半角检查</abilityName>
      <candidateList>
        <item>）</item>
      </candidateList>
      <explain>文本全半角错误。</explain>
      <paraID>4D73A8C0</paraID>
      <start>22</start>
      <end>23</end>
      <status>unmodified</status>
      <modifiedWord/>
      <trackRevisions>false</trackRevisions>
    </reviewItem>
    <reviewItem>
      <errorID>30df8433-c328-4331-b6d3-9f1ad4282a63</errorID>
      <errorWord>)</errorWord>
      <group>L1_Format</group>
      <groupName>格式问题</groupName>
      <ability>L2_HalfPunc</ability>
      <abilityName>全半角检查</abilityName>
      <candidateList>
        <item>）</item>
      </candidateList>
      <explain>文本全半角错误。</explain>
      <paraID>20C3CA6C</paraID>
      <start>16</start>
      <end>17</end>
      <status>unmodified</status>
      <modifiedWord/>
      <trackRevisions>false</trackRevisions>
    </reviewItem>
    <reviewItem>
      <errorID>b74c0d80-1715-4f6d-be64-d818c7834894</errorID>
      <errorWord>(</errorWord>
      <group>L1_Format</group>
      <groupName>格式问题</groupName>
      <ability>L2_HalfPunc</ability>
      <abilityName>全半角检查</abilityName>
      <candidateList>
        <item>（</item>
      </candidateList>
      <explain>文本全半角错误。</explain>
      <paraID>5815DC1E</paraID>
      <start>6</start>
      <end>7</end>
      <status>unmodified</status>
      <modifiedWord/>
      <trackRevisions>false</trackRevisions>
    </reviewItem>
    <reviewItem>
      <errorID>602d5030-0e83-41cf-94f5-0b6a77081e29</errorID>
      <errorWord>)</errorWord>
      <group>L1_Format</group>
      <groupName>格式问题</groupName>
      <ability>L2_HalfPunc</ability>
      <abilityName>全半角检查</abilityName>
      <candidateList>
        <item>）</item>
      </candidateList>
      <explain>文本全半角错误。</explain>
      <paraID>5815DC1E</paraID>
      <start>11</start>
      <end>12</end>
      <status>unmodified</status>
      <modifiedWord/>
      <trackRevisions>false</trackRevisions>
    </reviewItem>
    <reviewItem>
      <errorID>708b7952-0e26-4871-8c09-f30d6a1844bb</errorID>
      <errorWord>订金</errorWord>
      <group>L1_Word</group>
      <groupName>字词问题</groupName>
      <ability>L2_Typo</ability>
      <abilityName>字词错误</abilityName>
      <candidateList>
        <item>定金</item>
      </candidateList>
      <explain>存在发音相同字词的误用。</explain>
      <paraID>6A5888BA</paraID>
      <start>2</start>
      <end>4</end>
      <status>unmodified</status>
      <modifiedWord/>
      <trackRevisions>false</trackRevisions>
    </reviewItem>
    <reviewItem>
      <errorID>22343475-fee3-44e3-b7cc-5d59203174b3</errorID>
      <errorWord>&lt;</errorWord>
      <group>L1_Format</group>
      <groupName>格式问题</groupName>
      <ability>L2_HalfPunc</ability>
      <abilityName>全半角检查</abilityName>
      <candidateList>
        <item>〈</item>
      </candidateList>
      <explain>文本全半角错误。</explain>
      <paraID>30FD81DE</paraID>
      <start>2</start>
      <end>3</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41CF79A6</paraID>
      <start>0</start>
      <end>13</end>
      <status>unmodified</status>
      <modifiedWord/>
      <trackRevisions>false</trackRevisions>
    </reviewItem>
    <reviewItem>
      <errorID>ec4a831f-002e-4136-ab90-cdf3e410302d</errorID>
      <errorWord>)</errorWord>
      <group>L1_Format</group>
      <groupName>格式问题</groupName>
      <ability>L2_HalfPunc</ability>
      <abilityName>全半角检查</abilityName>
      <candidateList>
        <item>）</item>
      </candidateList>
      <explain>文本全半角错误。</explain>
      <paraID>1A7E7613</paraID>
      <start>47</start>
      <end>48</end>
      <status>unmodified</status>
      <modifiedWord/>
      <trackRevisions>false</trackRevisions>
    </reviewItem>
    <reviewItem>
      <errorID>b0654b6f-0fb6-45b8-83ab-724b37dc5e19</errorID>
      <errorWord>(</errorWord>
      <group>L1_Format</group>
      <groupName>格式问题</groupName>
      <ability>L2_HalfPunc</ability>
      <abilityName>全半角检查</abilityName>
      <candidateList>
        <item>（</item>
      </candidateList>
      <explain>文本全半角错误。</explain>
      <paraID> 4022C52</paraID>
      <start>4</start>
      <end>5</end>
      <status>unmodified</status>
      <modifiedWord/>
      <trackRevisions>false</trackRevisions>
    </reviewItem>
    <reviewItem>
      <errorID>26d6804d-08f4-4a5c-9df1-f3e06849ef53</errorID>
      <errorWord>)</errorWord>
      <group>L1_Format</group>
      <groupName>格式问题</groupName>
      <ability>L2_HalfPunc</ability>
      <abilityName>全半角检查</abilityName>
      <candidateList>
        <item>）</item>
      </candidateList>
      <explain>文本全半角错误。</explain>
      <paraID> 4022C52</paraID>
      <start>12</start>
      <end>13</end>
      <status>unmodified</status>
      <modifiedWord/>
      <trackRevisions>false</trackRevisions>
    </reviewItem>
    <reviewItem>
      <errorID>178a5056-fb41-4f18-b5c9-573f2a13ce4e</errorID>
      <errorWord>(</errorWord>
      <group>L1_Format</group>
      <groupName>格式问题</groupName>
      <ability>L2_HalfPunc</ability>
      <abilityName>全半角检查</abilityName>
      <candidateList>
        <item>（</item>
      </candidateList>
      <explain>文本全半角错误。</explain>
      <paraID> E9D4BDD</paraID>
      <start>2</start>
      <end>3</end>
      <status>unmodified</status>
      <modifiedWord/>
      <trackRevisions>false</trackRevisions>
    </reviewItem>
    <reviewItem>
      <errorID>9995069d-eb59-477f-9231-884fad8b23a4</errorID>
      <errorWord>)</errorWord>
      <group>L1_Format</group>
      <groupName>格式问题</groupName>
      <ability>L2_HalfPunc</ability>
      <abilityName>全半角检查</abilityName>
      <candidateList>
        <item>）</item>
      </candidateList>
      <explain>文本全半角错误。</explain>
      <paraID> E9D4BDD</paraID>
      <start>5</start>
      <end>6</end>
      <status>unmodified</status>
      <modifiedWord/>
      <trackRevisions>false</trackRevisions>
    </reviewItem>
    <reviewItem>
      <errorID/>
      <errorWord>每批次黄姜中，</errorWord>
      <group>L1_Other</group>
      <groupName>其他问题</groupName>
      <ability>L2_RepeatSentence</ability>
      <abilityName>重句检查</abilityName>
      <candidateList>
        <item/>
      </candidateList>
      <explain>重句检查</explain>
      <paraID>4A81E064</paraID>
      <start>2</start>
      <end>9</end>
      <status>unmodified</status>
      <modifiedWord/>
      <trackRevisions>false</trackRevisions>
    </reviewItem>
    <reviewItem>
      <errorID/>
      <errorWord>整块单重100g以下占比不超过10.</errorWord>
      <group>L1_Other</group>
      <groupName>其他问题</groupName>
      <ability>L2_RepeatSentence</ability>
      <abilityName>重句检查</abilityName>
      <candidateList>
        <item/>
      </candidateList>
      <explain>重句检查</explain>
      <paraID>4A81E064</paraID>
      <start>9</start>
      <end>27</end>
      <status>unmodified</status>
      <modifiedWord/>
      <trackRevisions>false</trackRevisions>
    </reviewItem>
    <reviewItem>
      <errorID/>
      <errorWord>精确到小数点后两位。</errorWord>
      <group>L1_Other</group>
      <groupName>其他问题</groupName>
      <ability>L2_RepeatSentence</ability>
      <abilityName>重句检查</abilityName>
      <candidateList>
        <item/>
      </candidateList>
      <explain>重句检查</explain>
      <paraID>3BC65E82</paraID>
      <start>43</start>
      <end>53</end>
      <status>unmodified</status>
      <modifiedWord/>
      <trackRevisions>false</trackRevisions>
    </reviewItem>
    <reviewItem>
      <errorID>5c1dc6fa-18b9-4e82-afab-81f911cfef5a</errorID>
      <errorWord>超</errorWord>
      <group>L1_Word</group>
      <groupName>字词问题</groupName>
      <ability>L2_Typo</ability>
      <abilityName>字词错误</abilityName>
      <candidateList>
        <item>超过</item>
      </candidateList>
      <explain/>
      <paraID>79C3FE65</paraID>
      <start>57</start>
      <end>58</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152B6244</paraID>
      <start>0</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4e2d6df7-1785-4ab6-a8a4-1bf8091ba79b}">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3368</Words>
  <Characters>3796</Characters>
  <Lines>0</Lines>
  <Paragraphs>0</Paragraphs>
  <TotalTime>58</TotalTime>
  <ScaleCrop>false</ScaleCrop>
  <LinksUpToDate>false</LinksUpToDate>
  <CharactersWithSpaces>3797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2024-03-27T01:21:00Z</dcterms:created>
  <dc:creator>路</dc:creator>
  <cp:lastModifiedBy>Y</cp:lastModifiedBy>
  <cp:lastPrinted>2026-02-27T07:58:00Z</cp:lastPrinted>
  <dcterms:modified xsi:type="dcterms:W3CDTF">2026-05-11T06:55:57Z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6FEA715BE81F4B499B2F2C574D950B51_13</vt:lpwstr>
  </property>
  <property fmtid="{D5CDD505-2E9C-101B-9397-08002B2CF9AE}" pid="4" name="KSOTemplateDocerSaveRecord">
    <vt:lpwstr>eyJoZGlkIjoiMWE3M2MwYmIxNDcwMzExOWM2NmM5YTlkYjcxYzE5NmIiLCJ1c2VySWQiOiIxOTg0OTAxOTIifQ==</vt:lpwstr>
  </property>
</Properties>
</file>